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id w:val="-441685749"/>
        <w:docPartObj>
          <w:docPartGallery w:val="Cover Pages"/>
          <w:docPartUnique/>
        </w:docPartObj>
      </w:sdtPr>
      <w:sdtEndPr/>
      <w:sdtContent>
        <w:p w14:paraId="2D75022B" w14:textId="5E630D6B" w:rsidR="00811539" w:rsidRDefault="00A44064">
          <w:r>
            <w:rPr>
              <w:rFonts w:asciiTheme="majorHAnsi" w:hAnsiTheme="majorHAnsi"/>
              <w:b/>
              <w:noProof/>
              <w:color w:val="0079C1"/>
              <w:sz w:val="32"/>
              <w:szCs w:val="32"/>
            </w:rPr>
            <w:drawing>
              <wp:anchor distT="0" distB="0" distL="114300" distR="114300" simplePos="0" relativeHeight="251667456" behindDoc="0" locked="0" layoutInCell="1" allowOverlap="1" wp14:anchorId="025EDB17" wp14:editId="4E972EA3">
                <wp:simplePos x="0" y="0"/>
                <wp:positionH relativeFrom="margin">
                  <wp:posOffset>4339590</wp:posOffset>
                </wp:positionH>
                <wp:positionV relativeFrom="page">
                  <wp:posOffset>133350</wp:posOffset>
                </wp:positionV>
                <wp:extent cx="2378075" cy="1372870"/>
                <wp:effectExtent l="57150" t="19050" r="60325" b="9398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ronin_horizonta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78075" cy="1372870"/>
                        </a:xfrm>
                        <a:prstGeom prst="rect">
                          <a:avLst/>
                        </a:prstGeom>
                        <a:effectLst>
                          <a:outerShdw blurRad="50800" dist="38100" dir="5400000" algn="t"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10586F">
            <w:rPr>
              <w:noProof/>
            </w:rPr>
            <mc:AlternateContent>
              <mc:Choice Requires="wpg">
                <w:drawing>
                  <wp:anchor distT="0" distB="0" distL="114300" distR="114300" simplePos="0" relativeHeight="251662336" behindDoc="0" locked="0" layoutInCell="1" allowOverlap="1" wp14:anchorId="5A585AAB" wp14:editId="1906A0A8">
                    <wp:simplePos x="0" y="0"/>
                    <wp:positionH relativeFrom="margin">
                      <wp:posOffset>-628650</wp:posOffset>
                    </wp:positionH>
                    <wp:positionV relativeFrom="page">
                      <wp:posOffset>228600</wp:posOffset>
                    </wp:positionV>
                    <wp:extent cx="7162800" cy="1215390"/>
                    <wp:effectExtent l="57150" t="19050" r="57150" b="97155"/>
                    <wp:wrapNone/>
                    <wp:docPr id="149" name="Group 149"/>
                    <wp:cNvGraphicFramePr/>
                    <a:graphic xmlns:a="http://schemas.openxmlformats.org/drawingml/2006/main">
                      <a:graphicData uri="http://schemas.microsoft.com/office/word/2010/wordprocessingGroup">
                        <wpg:wgp>
                          <wpg:cNvGrpSpPr/>
                          <wpg:grpSpPr>
                            <a:xfrm>
                              <a:off x="0" y="0"/>
                              <a:ext cx="7162800" cy="1215390"/>
                              <a:chOff x="0" y="-1"/>
                              <a:chExt cx="7315200" cy="1216153"/>
                            </a:xfrm>
                            <a:blipFill dpi="0" rotWithShape="1">
                              <a:blip r:embed="rId8">
                                <a:extLst>
                                  <a:ext uri="{28A0092B-C50C-407E-A947-70E740481C1C}">
                                    <a14:useLocalDpi xmlns:a14="http://schemas.microsoft.com/office/drawing/2010/main" val="0"/>
                                  </a:ext>
                                </a:extLst>
                              </a:blip>
                              <a:srcRect/>
                              <a:stretch>
                                <a:fillRect/>
                              </a:stretch>
                            </a:blipFill>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grpFill/>
                              <a:ln>
                                <a:no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12100</wp14:pctHeight>
                    </wp14:sizeRelV>
                  </wp:anchor>
                </w:drawing>
              </mc:Choice>
              <mc:Fallback>
                <w:pict>
                  <v:group w14:anchorId="1AF4708D" id="Group 149" o:spid="_x0000_s1026" style="position:absolute;margin-left:-49.5pt;margin-top:18pt;width:564pt;height:95.7pt;z-index:251662336;mso-height-percent:121;mso-position-horizontal-relative:margin;mso-position-vertical-relative:page;mso-height-percent:121" coordorigin="" coordsize="73152,12161"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" path="m,l7312660,r,1129665l3619500,733425,,1091565,,xe" filled="f"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" filled="f" stroked="f" strokeweight="1pt">
                      <v:shadow on="t" color="black" opacity="26214f" origin=",-.5" offset="0,3pt"/>
                    </v:rect>
                    <w10:wrap anchorx="margin" anchory="page"/>
                  </v:group>
                </w:pict>
              </mc:Fallback>
            </mc:AlternateContent>
          </w:r>
        </w:p>
        <w:p w14:paraId="7CE0FC3E" w14:textId="77777777" w:rsidR="00811539" w:rsidRDefault="00811539"/>
        <w:p w14:paraId="5E39C172" w14:textId="77777777" w:rsidR="00811539" w:rsidRDefault="00811539">
          <w:r>
            <w:rPr>
              <w:noProof/>
            </w:rPr>
            <mc:AlternateContent>
              <mc:Choice Requires="wps">
                <w:drawing>
                  <wp:anchor distT="45720" distB="45720" distL="114300" distR="114300" simplePos="0" relativeHeight="251664384" behindDoc="0" locked="0" layoutInCell="1" allowOverlap="1" wp14:anchorId="1CC2B74D" wp14:editId="506AC710">
                    <wp:simplePos x="0" y="0"/>
                    <wp:positionH relativeFrom="margin">
                      <wp:posOffset>-19050</wp:posOffset>
                    </wp:positionH>
                    <wp:positionV relativeFrom="page">
                      <wp:posOffset>1552575</wp:posOffset>
                    </wp:positionV>
                    <wp:extent cx="4848225" cy="15430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1543050"/>
                            </a:xfrm>
                            <a:prstGeom prst="rect">
                              <a:avLst/>
                            </a:prstGeom>
                            <a:noFill/>
                            <a:ln w="9525">
                              <a:noFill/>
                              <a:miter lim="800000"/>
                              <a:headEnd/>
                              <a:tailEnd/>
                            </a:ln>
                          </wps:spPr>
                          <wps:txbx>
                            <w:txbxContent>
                              <w:p w14:paraId="25ACD015" w14:textId="7686D454" w:rsidR="00811539" w:rsidRPr="00AF5B04" w:rsidRDefault="00811539" w:rsidP="00811539">
                                <w:pPr>
                                  <w:spacing w:after="0" w:line="360" w:lineRule="auto"/>
                                  <w:rPr>
                                    <w:rFonts w:ascii="Gill Sans MT" w:hAnsi="Gill Sans MT"/>
                                    <w:b/>
                                    <w:color w:val="C53A32"/>
                                    <w:sz w:val="52"/>
                                    <w:szCs w:val="60"/>
                                  </w:rPr>
                                </w:pPr>
                                <w:r w:rsidRPr="00AF5B04">
                                  <w:rPr>
                                    <w:rFonts w:ascii="Gill Sans MT" w:hAnsi="Gill Sans MT"/>
                                    <w:b/>
                                    <w:color w:val="C53A32"/>
                                    <w:sz w:val="52"/>
                                    <w:szCs w:val="60"/>
                                  </w:rPr>
                                  <w:t xml:space="preserve">State of </w:t>
                                </w:r>
                                <w:r w:rsidR="00D93BC1">
                                  <w:rPr>
                                    <w:rFonts w:ascii="Gill Sans MT" w:hAnsi="Gill Sans MT"/>
                                    <w:b/>
                                    <w:color w:val="C53A32"/>
                                    <w:sz w:val="52"/>
                                    <w:szCs w:val="60"/>
                                  </w:rPr>
                                  <w:t>Michigan</w:t>
                                </w:r>
                              </w:p>
                              <w:p w14:paraId="71B7771D" w14:textId="070D6BA8" w:rsidR="00811539" w:rsidRPr="00D93BC1" w:rsidRDefault="00811539"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 xml:space="preserve">Department of </w:t>
                                </w:r>
                                <w:r w:rsidR="00D93BC1" w:rsidRPr="00D93BC1">
                                  <w:rPr>
                                    <w:rFonts w:asciiTheme="majorHAnsi" w:hAnsiTheme="majorHAnsi"/>
                                    <w:color w:val="969696"/>
                                    <w:sz w:val="40"/>
                                    <w:szCs w:val="48"/>
                                  </w:rPr>
                                  <w:t>Technology, Management, &amp; Budget</w:t>
                                </w:r>
                              </w:p>
                              <w:p w14:paraId="26618A4C" w14:textId="21B9077D" w:rsidR="00811539" w:rsidRPr="00533666" w:rsidRDefault="00D93BC1" w:rsidP="00FF5E7D">
                                <w:pPr>
                                  <w:spacing w:after="40" w:line="240" w:lineRule="auto"/>
                                  <w:rPr>
                                    <w:rFonts w:asciiTheme="majorHAnsi" w:hAnsiTheme="majorHAnsi"/>
                                    <w:color w:val="969696"/>
                                    <w:sz w:val="40"/>
                                    <w:szCs w:val="48"/>
                                  </w:rPr>
                                </w:pPr>
                                <w:r>
                                  <w:rPr>
                                    <w:rFonts w:asciiTheme="majorHAnsi" w:hAnsiTheme="majorHAnsi"/>
                                    <w:color w:val="969696"/>
                                    <w:sz w:val="40"/>
                                    <w:szCs w:val="48"/>
                                  </w:rPr>
                                  <w:t>Central Procurement Services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C2B74D" id="_x0000_t202" coordsize="21600,21600" o:spt="202" path="m,l,21600r21600,l21600,xe">
                    <v:stroke joinstyle="miter"/>
                    <v:path gradientshapeok="t" o:connecttype="rect"/>
                  </v:shapetype>
                  <v:shape id="Text Box 2" o:spid="_x0000_s1026" type="#_x0000_t202" style="position:absolute;margin-left:-1.5pt;margin-top:122.25pt;width:381.75pt;height:121.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" filled="f" stroked="f">
                    <v:textbox>
                      <w:txbxContent>
                        <w:p w14:paraId="25ACD015" w14:textId="7686D454" w:rsidR="00811539" w:rsidRPr="00AF5B04" w:rsidRDefault="00811539" w:rsidP="00811539">
                          <w:pPr>
                            <w:spacing w:after="0" w:line="360" w:lineRule="auto"/>
                            <w:rPr>
                              <w:rFonts w:ascii="Gill Sans MT" w:hAnsi="Gill Sans MT"/>
                              <w:b/>
                              <w:color w:val="C53A32"/>
                              <w:sz w:val="52"/>
                              <w:szCs w:val="60"/>
                            </w:rPr>
                          </w:pPr>
                          <w:r w:rsidRPr="00AF5B04">
                            <w:rPr>
                              <w:rFonts w:ascii="Gill Sans MT" w:hAnsi="Gill Sans MT"/>
                              <w:b/>
                              <w:color w:val="C53A32"/>
                              <w:sz w:val="52"/>
                              <w:szCs w:val="60"/>
                            </w:rPr>
                            <w:t xml:space="preserve">State of </w:t>
                          </w:r>
                          <w:r w:rsidR="00D93BC1">
                            <w:rPr>
                              <w:rFonts w:ascii="Gill Sans MT" w:hAnsi="Gill Sans MT"/>
                              <w:b/>
                              <w:color w:val="C53A32"/>
                              <w:sz w:val="52"/>
                              <w:szCs w:val="60"/>
                            </w:rPr>
                            <w:t>Michigan</w:t>
                          </w:r>
                        </w:p>
                        <w:p w14:paraId="71B7771D" w14:textId="070D6BA8" w:rsidR="00811539" w:rsidRPr="00D93BC1" w:rsidRDefault="00811539"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 xml:space="preserve">Department of </w:t>
                          </w:r>
                          <w:r w:rsidR="00D93BC1" w:rsidRPr="00D93BC1">
                            <w:rPr>
                              <w:rFonts w:asciiTheme="majorHAnsi" w:hAnsiTheme="majorHAnsi"/>
                              <w:color w:val="969696"/>
                              <w:sz w:val="40"/>
                              <w:szCs w:val="48"/>
                            </w:rPr>
                            <w:t>Technology, Management, &amp; Budget</w:t>
                          </w:r>
                        </w:p>
                        <w:p w14:paraId="26618A4C" w14:textId="21B9077D" w:rsidR="00811539" w:rsidRPr="00533666" w:rsidRDefault="00D93BC1" w:rsidP="00FF5E7D">
                          <w:pPr>
                            <w:spacing w:after="40" w:line="240" w:lineRule="auto"/>
                            <w:rPr>
                              <w:rFonts w:asciiTheme="majorHAnsi" w:hAnsiTheme="majorHAnsi"/>
                              <w:color w:val="969696"/>
                              <w:sz w:val="40"/>
                              <w:szCs w:val="48"/>
                            </w:rPr>
                          </w:pPr>
                          <w:r>
                            <w:rPr>
                              <w:rFonts w:asciiTheme="majorHAnsi" w:hAnsiTheme="majorHAnsi"/>
                              <w:color w:val="969696"/>
                              <w:sz w:val="40"/>
                              <w:szCs w:val="48"/>
                            </w:rPr>
                            <w:t>Central Procurement Services</w:t>
                          </w:r>
                        </w:p>
                      </w:txbxContent>
                    </v:textbox>
                    <w10:wrap type="square" anchorx="margin" anchory="page"/>
                  </v:shape>
                </w:pict>
              </mc:Fallback>
            </mc:AlternateContent>
          </w:r>
        </w:p>
        <w:p w14:paraId="68BF140B" w14:textId="77777777" w:rsidR="00811539" w:rsidRDefault="00811539"/>
        <w:p w14:paraId="0570DDD7" w14:textId="77777777" w:rsidR="00B03525" w:rsidRDefault="00B03525"/>
        <w:p w14:paraId="55FB2D89" w14:textId="77777777" w:rsidR="00B03525" w:rsidRDefault="00B03525"/>
        <w:p w14:paraId="200ED5F6" w14:textId="77777777" w:rsidR="00B03525" w:rsidRDefault="00B03525"/>
        <w:p w14:paraId="7432F523" w14:textId="77777777" w:rsidR="00B03525" w:rsidRDefault="00B03525" w:rsidP="00FF5E7D">
          <w:pPr>
            <w:pBdr>
              <w:bottom w:val="single" w:sz="12" w:space="1" w:color="2E4E74"/>
            </w:pBdr>
          </w:pPr>
        </w:p>
        <w:p w14:paraId="61F33773" w14:textId="77777777" w:rsidR="00B03525" w:rsidRDefault="00B03525" w:rsidP="00FF5E7D">
          <w:pPr>
            <w:pBdr>
              <w:bottom w:val="single" w:sz="12" w:space="1" w:color="2E4E74"/>
            </w:pBdr>
          </w:pPr>
        </w:p>
        <w:p w14:paraId="4AA31ACE" w14:textId="77777777" w:rsidR="00B03525" w:rsidRDefault="00B03525" w:rsidP="00FF5E7D">
          <w:pPr>
            <w:pBdr>
              <w:bottom w:val="single" w:sz="12" w:space="1" w:color="2E4E74"/>
            </w:pBdr>
          </w:pPr>
        </w:p>
        <w:p w14:paraId="6E483D7B" w14:textId="77777777" w:rsidR="00B03525" w:rsidRDefault="00B03525"/>
        <w:p w14:paraId="646B800F" w14:textId="77777777" w:rsidR="00B03525" w:rsidRDefault="00B03525"/>
        <w:p w14:paraId="0B1C9A57" w14:textId="55EEEB65" w:rsidR="00FF5E7D" w:rsidRPr="00AF5B04" w:rsidRDefault="00FF5E7D" w:rsidP="00AF5B04">
          <w:pPr>
            <w:jc w:val="center"/>
            <w:rPr>
              <w:rFonts w:ascii="Gill Sans MT" w:hAnsi="Gill Sans MT"/>
              <w:b/>
              <w:noProof/>
              <w:color w:val="2E4E74"/>
              <w:sz w:val="96"/>
              <w:szCs w:val="96"/>
            </w:rPr>
          </w:pPr>
          <w:r w:rsidRPr="00AF5B04">
            <w:rPr>
              <w:rFonts w:ascii="Gill Sans MT" w:hAnsi="Gill Sans MT"/>
              <w:b/>
              <w:noProof/>
              <w:color w:val="2E4E74"/>
              <w:sz w:val="96"/>
              <w:szCs w:val="96"/>
            </w:rPr>
            <w:t>201</w:t>
          </w:r>
          <w:r w:rsidR="000E7D43">
            <w:rPr>
              <w:rFonts w:ascii="Gill Sans MT" w:hAnsi="Gill Sans MT"/>
              <w:b/>
              <w:noProof/>
              <w:color w:val="2E4E74"/>
              <w:sz w:val="96"/>
              <w:szCs w:val="96"/>
            </w:rPr>
            <w:t>9</w:t>
          </w:r>
          <w:r w:rsidRPr="00AF5B04">
            <w:rPr>
              <w:rFonts w:ascii="Gill Sans MT" w:hAnsi="Gill Sans MT"/>
              <w:b/>
              <w:noProof/>
              <w:color w:val="2E4E74"/>
              <w:sz w:val="96"/>
              <w:szCs w:val="96"/>
            </w:rPr>
            <w:t xml:space="preserve"> George Cronin </w:t>
          </w:r>
          <w:r w:rsidRPr="00AF5B04">
            <w:rPr>
              <w:rFonts w:ascii="Gill Sans MT" w:hAnsi="Gill Sans MT"/>
              <w:b/>
              <w:noProof/>
              <w:color w:val="2E4E74"/>
              <w:sz w:val="54"/>
              <w:szCs w:val="54"/>
            </w:rPr>
            <w:t>Awards for Procurement Excellence</w:t>
          </w:r>
        </w:p>
        <w:p w14:paraId="6359BBBE" w14:textId="77777777" w:rsidR="00CA22AC" w:rsidRDefault="00CA22AC" w:rsidP="00B03525">
          <w:pPr>
            <w:jc w:val="center"/>
            <w:rPr>
              <w:noProof/>
            </w:rPr>
          </w:pPr>
        </w:p>
        <w:p w14:paraId="04845473" w14:textId="77777777" w:rsidR="00CA22AC" w:rsidRDefault="00CA22AC" w:rsidP="00AD665D">
          <w:pPr>
            <w:rPr>
              <w:noProof/>
            </w:rPr>
          </w:pPr>
        </w:p>
        <w:p w14:paraId="63A86CE2" w14:textId="322E28C1" w:rsidR="00074F23" w:rsidRPr="00AD665D" w:rsidRDefault="007B4D94" w:rsidP="00074F23">
          <w:pPr>
            <w:jc w:val="center"/>
            <w:rPr>
              <w:rFonts w:ascii="Gill Sans MT" w:hAnsi="Gill Sans MT"/>
              <w:b/>
              <w:noProof/>
              <w:color w:val="C53A32"/>
              <w:sz w:val="64"/>
              <w:szCs w:val="64"/>
            </w:rPr>
          </w:pPr>
          <w:r>
            <w:rPr>
              <w:rFonts w:ascii="Gill Sans MT" w:hAnsi="Gill Sans MT"/>
              <w:b/>
              <w:noProof/>
              <w:color w:val="C53A32"/>
              <w:sz w:val="64"/>
              <w:szCs w:val="64"/>
            </w:rPr>
            <w:t>Circumventing Risk with Contract Management</w:t>
          </w:r>
        </w:p>
        <w:p w14:paraId="4F660147" w14:textId="77777777" w:rsidR="00AF5B04" w:rsidRDefault="00AF5B04" w:rsidP="00AF5B04">
          <w:pPr>
            <w:rPr>
              <w:i/>
            </w:rPr>
          </w:pPr>
        </w:p>
        <w:p w14:paraId="174BDF35" w14:textId="77777777" w:rsidR="00AF5B04" w:rsidRDefault="00AF5B04" w:rsidP="00AF5B04">
          <w:pPr>
            <w:rPr>
              <w:i/>
            </w:rPr>
          </w:pPr>
        </w:p>
        <w:p w14:paraId="13CC4C78" w14:textId="77777777" w:rsidR="00CA22AC" w:rsidRPr="00AF5B04" w:rsidRDefault="00533666" w:rsidP="002279F9">
          <w:pPr>
            <w:sectPr w:rsidR="00CA22AC" w:rsidRPr="00AF5B04" w:rsidSect="00811539">
              <w:headerReference w:type="default" r:id="rId9"/>
              <w:pgSz w:w="12240" w:h="15840"/>
              <w:pgMar w:top="1290" w:right="1440" w:bottom="1440" w:left="1440" w:header="720" w:footer="720" w:gutter="0"/>
              <w:pgNumType w:start="0"/>
              <w:cols w:space="720"/>
              <w:titlePg/>
              <w:docGrid w:linePitch="360"/>
            </w:sectPr>
          </w:pPr>
          <w:r>
            <w:rPr>
              <w:noProof/>
            </w:rPr>
            <mc:AlternateContent>
              <mc:Choice Requires="wpg">
                <w:drawing>
                  <wp:anchor distT="0" distB="0" distL="114300" distR="114300" simplePos="0" relativeHeight="251666432" behindDoc="0" locked="0" layoutInCell="1" allowOverlap="1" wp14:anchorId="6B556534" wp14:editId="46187B58">
                    <wp:simplePos x="0" y="0"/>
                    <wp:positionH relativeFrom="margin">
                      <wp:align>center</wp:align>
                    </wp:positionH>
                    <wp:positionV relativeFrom="page">
                      <wp:posOffset>8573770</wp:posOffset>
                    </wp:positionV>
                    <wp:extent cx="7315200" cy="1215391"/>
                    <wp:effectExtent l="57150" t="95250" r="58420" b="20955"/>
                    <wp:wrapNone/>
                    <wp:docPr id="1" name="Group 1"/>
                    <wp:cNvGraphicFramePr/>
                    <a:graphic xmlns:a="http://schemas.openxmlformats.org/drawingml/2006/main">
                      <a:graphicData uri="http://schemas.microsoft.com/office/word/2010/wordprocessingGroup">
                        <wpg:wgp>
                          <wpg:cNvGrpSpPr/>
                          <wpg:grpSpPr>
                            <a:xfrm>
                              <a:off x="0" y="0"/>
                              <a:ext cx="7315200" cy="1215391"/>
                              <a:chOff x="0" y="-1"/>
                              <a:chExt cx="7315200" cy="1216153"/>
                            </a:xfrm>
                            <a:blipFill dpi="0" rotWithShape="1">
                              <a:blip r:embed="rId8">
                                <a:extLst>
                                  <a:ext uri="{28A0092B-C50C-407E-A947-70E740481C1C}">
                                    <a14:useLocalDpi xmlns:a14="http://schemas.microsoft.com/office/drawing/2010/main" val="0"/>
                                  </a:ext>
                                </a:extLst>
                              </a:blip>
                              <a:srcRect/>
                              <a:stretch>
                                <a:fillRect/>
                              </a:stretch>
                            </a:blipFill>
                            <a:effectLst>
                              <a:outerShdw blurRad="50800" dist="38100" dir="16200000" rotWithShape="0">
                                <a:prstClr val="black">
                                  <a:alpha val="40000"/>
                                </a:prstClr>
                              </a:outerShdw>
                            </a:effectLst>
                          </wpg:grpSpPr>
                          <wps:wsp>
                            <wps:cNvPr id="2"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0" y="0"/>
                                <a:ext cx="7315200" cy="121615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7D7168DD" id="Group 1" o:spid="_x0000_s1026" style="position:absolute;margin-left:0;margin-top:675.1pt;width:8in;height:95.7pt;z-index:251666432;mso-width-percent:941;mso-height-percent:121;mso-position-horizontal:center;mso-position-horizontal-relative:margin;mso-position-vertical-relative:page;mso-width-percent:941;mso-height-percent:121" coordorigin="" coordsize="73152,12161"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" path="m,l7312660,r,1129665l3619500,733425,,1091565,,xe" filled="f" stroked="f" strokeweight="1pt">
                      <v:stroke joinstyle="miter"/>
                      <v:path arrowok="t" o:connecttype="custom" o:connectlocs="0,0;7315200,0;7315200,1130373;3620757,733885;0,1092249;0,0" o:connectangles="0,0,0,0,0,0"/>
                    </v:shape>
                    <v:rect id="Rectangle 3"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w10:wrap anchorx="margin" anchory="page"/>
                  </v:group>
                </w:pict>
              </mc:Fallback>
            </mc:AlternateContent>
          </w:r>
          <w:r w:rsidR="00811539">
            <w:br w:type="page"/>
          </w:r>
        </w:p>
      </w:sdtContent>
    </w:sdt>
    <w:p w14:paraId="1F9E4647" w14:textId="50ADF994" w:rsidR="002279F9" w:rsidRPr="00AF5B04" w:rsidRDefault="002279F9" w:rsidP="002279F9">
      <w:pPr>
        <w:rPr>
          <w:rFonts w:asciiTheme="majorHAnsi" w:hAnsiTheme="majorHAnsi"/>
          <w:b/>
          <w:color w:val="2E4E74"/>
          <w:sz w:val="32"/>
          <w:szCs w:val="32"/>
        </w:rPr>
      </w:pPr>
      <w:r w:rsidRPr="00AF5B04">
        <w:rPr>
          <w:rFonts w:asciiTheme="majorHAnsi" w:hAnsiTheme="majorHAnsi"/>
          <w:b/>
          <w:color w:val="2E4E74"/>
          <w:sz w:val="32"/>
          <w:szCs w:val="32"/>
        </w:rPr>
        <w:lastRenderedPageBreak/>
        <w:t>Executive Summary</w:t>
      </w:r>
    </w:p>
    <w:p w14:paraId="11986D12" w14:textId="01E782FF" w:rsidR="00B97B8B" w:rsidRPr="00CA445B" w:rsidRDefault="00B97B8B" w:rsidP="00B97B8B">
      <w:pPr>
        <w:spacing w:line="256" w:lineRule="auto"/>
        <w:rPr>
          <w:rFonts w:ascii="Calibri" w:eastAsia="Calibri" w:hAnsi="Calibri" w:cs="Calibri"/>
          <w:sz w:val="22"/>
        </w:rPr>
      </w:pPr>
      <w:r w:rsidRPr="00CA445B">
        <w:rPr>
          <w:rFonts w:ascii="Calibri" w:eastAsia="Calibri" w:hAnsi="Calibri" w:cs="Calibri"/>
          <w:sz w:val="22"/>
        </w:rPr>
        <w:t xml:space="preserve">It is axiomatic that any organization – regardless of size – that purchases goods and/or services has an obligation to monitor and manage their procurement efficacy.  With large organizations, whether public or private, that self-evident notion is necessarily a massive undertaking.  Inefficiencies in private sector procurement lead to diminishing profits.  In the public arena, however, it leads to the poor stewardship of public funds. </w:t>
      </w:r>
      <w:r w:rsidR="00B14A83" w:rsidRPr="00CA445B">
        <w:rPr>
          <w:rFonts w:ascii="Calibri" w:eastAsia="Calibri" w:hAnsi="Calibri" w:cs="Calibri"/>
          <w:sz w:val="22"/>
        </w:rPr>
        <w:t xml:space="preserve"> </w:t>
      </w:r>
      <w:r w:rsidRPr="00CA445B">
        <w:rPr>
          <w:rFonts w:ascii="Calibri" w:eastAsia="Calibri" w:hAnsi="Calibri" w:cs="Calibri"/>
          <w:sz w:val="22"/>
        </w:rPr>
        <w:t xml:space="preserve">While neither is optimal, the </w:t>
      </w:r>
      <w:r w:rsidR="00993E74" w:rsidRPr="00CA445B">
        <w:rPr>
          <w:rFonts w:ascii="Calibri" w:eastAsia="Calibri" w:hAnsi="Calibri" w:cs="Calibri"/>
          <w:sz w:val="22"/>
        </w:rPr>
        <w:t>public procurement organization typically</w:t>
      </w:r>
      <w:r w:rsidRPr="00CA445B">
        <w:rPr>
          <w:rFonts w:ascii="Calibri" w:eastAsia="Calibri" w:hAnsi="Calibri" w:cs="Calibri"/>
          <w:sz w:val="22"/>
        </w:rPr>
        <w:t xml:space="preserve"> has far more stakeholders </w:t>
      </w:r>
      <w:r w:rsidR="00BF4070" w:rsidRPr="00CA445B">
        <w:rPr>
          <w:rFonts w:ascii="Calibri" w:eastAsia="Calibri" w:hAnsi="Calibri" w:cs="Calibri"/>
          <w:sz w:val="22"/>
        </w:rPr>
        <w:t>and a larger spotlight</w:t>
      </w:r>
      <w:r w:rsidRPr="00CA445B">
        <w:rPr>
          <w:rFonts w:ascii="Calibri" w:eastAsia="Calibri" w:hAnsi="Calibri" w:cs="Calibri"/>
          <w:sz w:val="22"/>
        </w:rPr>
        <w:t>.</w:t>
      </w:r>
      <w:r w:rsidR="00993E74" w:rsidRPr="00CA445B">
        <w:rPr>
          <w:rFonts w:ascii="Calibri" w:eastAsia="Calibri" w:hAnsi="Calibri" w:cs="Calibri"/>
          <w:sz w:val="22"/>
        </w:rPr>
        <w:t xml:space="preserve">  This is certainly true for Michigan.</w:t>
      </w:r>
    </w:p>
    <w:p w14:paraId="1F9D046A" w14:textId="419823F2" w:rsidR="00B97B8B" w:rsidRPr="00CA445B" w:rsidRDefault="00AB160A" w:rsidP="00B97B8B">
      <w:pPr>
        <w:spacing w:line="256" w:lineRule="auto"/>
        <w:rPr>
          <w:rFonts w:ascii="Calibri" w:eastAsia="Calibri" w:hAnsi="Calibri" w:cs="Calibri"/>
          <w:sz w:val="22"/>
        </w:rPr>
      </w:pPr>
      <w:r w:rsidRPr="00CA445B">
        <w:rPr>
          <w:rFonts w:ascii="Calibri" w:eastAsia="Calibri" w:hAnsi="Calibri" w:cs="Calibri"/>
          <w:sz w:val="22"/>
        </w:rPr>
        <w:t>In order to better manage its contracts</w:t>
      </w:r>
      <w:r w:rsidR="00F00371" w:rsidRPr="00CA445B">
        <w:rPr>
          <w:rFonts w:ascii="Calibri" w:eastAsia="Calibri" w:hAnsi="Calibri" w:cs="Calibri"/>
          <w:sz w:val="22"/>
        </w:rPr>
        <w:t>,</w:t>
      </w:r>
      <w:r w:rsidRPr="00CA445B">
        <w:rPr>
          <w:rFonts w:ascii="Calibri" w:eastAsia="Calibri" w:hAnsi="Calibri" w:cs="Calibri"/>
          <w:sz w:val="22"/>
        </w:rPr>
        <w:t xml:space="preserve"> </w:t>
      </w:r>
      <w:r w:rsidR="00BF4070" w:rsidRPr="00CA445B">
        <w:rPr>
          <w:rFonts w:ascii="Calibri" w:eastAsia="Calibri" w:hAnsi="Calibri" w:cs="Calibri"/>
          <w:sz w:val="22"/>
        </w:rPr>
        <w:t>Michi</w:t>
      </w:r>
      <w:r w:rsidRPr="00CA445B">
        <w:rPr>
          <w:rFonts w:ascii="Calibri" w:eastAsia="Calibri" w:hAnsi="Calibri" w:cs="Calibri"/>
          <w:sz w:val="22"/>
        </w:rPr>
        <w:t>gan</w:t>
      </w:r>
      <w:r w:rsidR="00B97B8B" w:rsidRPr="00CA445B">
        <w:rPr>
          <w:rFonts w:ascii="Calibri" w:eastAsia="Calibri" w:hAnsi="Calibri" w:cs="Calibri"/>
          <w:sz w:val="22"/>
        </w:rPr>
        <w:t>’s Central Procurement Services (</w:t>
      </w:r>
      <w:r w:rsidR="00B14A83" w:rsidRPr="00CA445B">
        <w:rPr>
          <w:rFonts w:ascii="Calibri" w:eastAsia="Calibri" w:hAnsi="Calibri" w:cs="Calibri"/>
          <w:sz w:val="22"/>
        </w:rPr>
        <w:t>“</w:t>
      </w:r>
      <w:r w:rsidR="00B97B8B" w:rsidRPr="00CA445B">
        <w:rPr>
          <w:rFonts w:ascii="Calibri" w:eastAsia="Calibri" w:hAnsi="Calibri" w:cs="Calibri"/>
          <w:sz w:val="22"/>
        </w:rPr>
        <w:t>CPS</w:t>
      </w:r>
      <w:r w:rsidR="00B14A83" w:rsidRPr="00CA445B">
        <w:rPr>
          <w:rFonts w:ascii="Calibri" w:eastAsia="Calibri" w:hAnsi="Calibri" w:cs="Calibri"/>
          <w:sz w:val="22"/>
        </w:rPr>
        <w:t>”</w:t>
      </w:r>
      <w:r w:rsidR="00B97B8B" w:rsidRPr="00CA445B">
        <w:rPr>
          <w:rFonts w:ascii="Calibri" w:eastAsia="Calibri" w:hAnsi="Calibri" w:cs="Calibri"/>
          <w:sz w:val="22"/>
        </w:rPr>
        <w:t xml:space="preserve">) developed a </w:t>
      </w:r>
      <w:r w:rsidR="00B14A83" w:rsidRPr="00CA445B">
        <w:rPr>
          <w:rFonts w:ascii="Calibri" w:eastAsia="Calibri" w:hAnsi="Calibri" w:cs="Calibri"/>
          <w:sz w:val="22"/>
        </w:rPr>
        <w:t>proa</w:t>
      </w:r>
      <w:r w:rsidR="00B97B8B" w:rsidRPr="00CA445B">
        <w:rPr>
          <w:rFonts w:ascii="Calibri" w:eastAsia="Calibri" w:hAnsi="Calibri" w:cs="Calibri"/>
          <w:sz w:val="22"/>
        </w:rPr>
        <w:t xml:space="preserve">ctive </w:t>
      </w:r>
      <w:r w:rsidR="00E03940" w:rsidRPr="00CA445B">
        <w:rPr>
          <w:rFonts w:ascii="Calibri" w:eastAsia="Calibri" w:hAnsi="Calibri" w:cs="Calibri"/>
          <w:sz w:val="22"/>
        </w:rPr>
        <w:t>C</w:t>
      </w:r>
      <w:r w:rsidR="00B97B8B" w:rsidRPr="00CA445B">
        <w:rPr>
          <w:rFonts w:ascii="Calibri" w:eastAsia="Calibri" w:hAnsi="Calibri" w:cs="Calibri"/>
          <w:sz w:val="22"/>
        </w:rPr>
        <w:t xml:space="preserve">ontract </w:t>
      </w:r>
      <w:r w:rsidR="00E03940" w:rsidRPr="00CA445B">
        <w:rPr>
          <w:rFonts w:ascii="Calibri" w:eastAsia="Calibri" w:hAnsi="Calibri" w:cs="Calibri"/>
          <w:sz w:val="22"/>
        </w:rPr>
        <w:t>M</w:t>
      </w:r>
      <w:r w:rsidR="00B97B8B" w:rsidRPr="00CA445B">
        <w:rPr>
          <w:rFonts w:ascii="Calibri" w:eastAsia="Calibri" w:hAnsi="Calibri" w:cs="Calibri"/>
          <w:sz w:val="22"/>
        </w:rPr>
        <w:t xml:space="preserve">anagement </w:t>
      </w:r>
      <w:r w:rsidR="004C6FF8">
        <w:rPr>
          <w:rFonts w:ascii="Calibri" w:eastAsia="Calibri" w:hAnsi="Calibri" w:cs="Calibri"/>
          <w:sz w:val="22"/>
        </w:rPr>
        <w:t>program</w:t>
      </w:r>
      <w:r w:rsidR="00B97B8B" w:rsidRPr="00CA445B">
        <w:rPr>
          <w:rFonts w:ascii="Calibri" w:eastAsia="Calibri" w:hAnsi="Calibri" w:cs="Calibri"/>
          <w:sz w:val="22"/>
        </w:rPr>
        <w:t xml:space="preserve"> by which it would ensure greater contract compliance by both the State’s agencies and its vendors.  </w:t>
      </w:r>
    </w:p>
    <w:p w14:paraId="65BF1BD1" w14:textId="0697C82D" w:rsidR="00B97B8B" w:rsidRPr="00CA445B" w:rsidRDefault="00B97B8B" w:rsidP="00B97B8B">
      <w:pPr>
        <w:spacing w:line="256" w:lineRule="auto"/>
        <w:rPr>
          <w:rFonts w:ascii="Calibri" w:eastAsia="Calibri" w:hAnsi="Calibri" w:cs="Calibri"/>
          <w:sz w:val="22"/>
        </w:rPr>
      </w:pPr>
      <w:r w:rsidRPr="00CA445B">
        <w:rPr>
          <w:rFonts w:ascii="Calibri" w:eastAsia="Calibri" w:hAnsi="Calibri" w:cs="Calibri"/>
          <w:sz w:val="22"/>
        </w:rPr>
        <w:t xml:space="preserve">At its core, this program builds upon and formalizes the policies for what we </w:t>
      </w:r>
      <w:r w:rsidRPr="00CA445B">
        <w:rPr>
          <w:rFonts w:ascii="Calibri" w:eastAsia="Calibri" w:hAnsi="Calibri" w:cs="Calibri"/>
          <w:i/>
          <w:sz w:val="22"/>
        </w:rPr>
        <w:t>should</w:t>
      </w:r>
      <w:r w:rsidRPr="00CA445B">
        <w:rPr>
          <w:rFonts w:ascii="Calibri" w:eastAsia="Calibri" w:hAnsi="Calibri" w:cs="Calibri"/>
          <w:sz w:val="22"/>
        </w:rPr>
        <w:t xml:space="preserve"> have been doing all along, while adding new processes, policies, and positions to effectuate the needed change. </w:t>
      </w:r>
      <w:r w:rsidR="00E03940" w:rsidRPr="00CA445B">
        <w:rPr>
          <w:rFonts w:ascii="Calibri" w:eastAsia="Calibri" w:hAnsi="Calibri" w:cs="Calibri"/>
          <w:sz w:val="22"/>
        </w:rPr>
        <w:t xml:space="preserve"> </w:t>
      </w:r>
      <w:r w:rsidRPr="00CA445B">
        <w:rPr>
          <w:rFonts w:ascii="Calibri" w:eastAsia="Calibri" w:hAnsi="Calibri" w:cs="Calibri"/>
          <w:sz w:val="22"/>
        </w:rPr>
        <w:t xml:space="preserve">This program </w:t>
      </w:r>
      <w:r w:rsidR="004C6FF8">
        <w:rPr>
          <w:rFonts w:ascii="Calibri" w:eastAsia="Calibri" w:hAnsi="Calibri" w:cs="Calibri"/>
          <w:sz w:val="22"/>
        </w:rPr>
        <w:t xml:space="preserve">is designed to </w:t>
      </w:r>
      <w:r w:rsidRPr="00CA445B">
        <w:rPr>
          <w:rFonts w:ascii="Calibri" w:eastAsia="Calibri" w:hAnsi="Calibri" w:cs="Calibri"/>
          <w:sz w:val="22"/>
        </w:rPr>
        <w:t>ensure that the State gets the full benefit of its contracts.</w:t>
      </w:r>
    </w:p>
    <w:p w14:paraId="6EB2E5D5" w14:textId="674EB0A5" w:rsidR="00376B10" w:rsidRPr="00CA445B" w:rsidRDefault="00376B10" w:rsidP="00B97B8B">
      <w:pPr>
        <w:spacing w:line="256" w:lineRule="auto"/>
        <w:rPr>
          <w:rFonts w:ascii="Calibri" w:eastAsia="Calibri" w:hAnsi="Calibri" w:cs="Calibri"/>
          <w:sz w:val="22"/>
        </w:rPr>
      </w:pPr>
      <w:r w:rsidRPr="00CA445B">
        <w:rPr>
          <w:rFonts w:ascii="Calibri" w:eastAsia="Calibri" w:hAnsi="Calibri" w:cs="Calibri"/>
          <w:sz w:val="22"/>
        </w:rPr>
        <w:t xml:space="preserve">This has been a project that has been a source of pride for CPS.  Not only has it been lauded internally, but it has also been the subject of industry recognition. </w:t>
      </w:r>
      <w:r w:rsidR="007A7470" w:rsidRPr="00CA445B">
        <w:rPr>
          <w:rFonts w:ascii="Calibri" w:eastAsia="Calibri" w:hAnsi="Calibri" w:cs="Calibri"/>
          <w:sz w:val="22"/>
        </w:rPr>
        <w:t xml:space="preserve"> Michigan’s Contract Management procedures were recognized as a finalist for the World Procurement Risk Mitigation Award and was the only public sector project recognized</w:t>
      </w:r>
      <w:r w:rsidR="00B457DA" w:rsidRPr="00CA445B">
        <w:rPr>
          <w:rFonts w:ascii="Calibri" w:eastAsia="Calibri" w:hAnsi="Calibri" w:cs="Calibri"/>
          <w:sz w:val="22"/>
        </w:rPr>
        <w:t xml:space="preserve">.  </w:t>
      </w:r>
      <w:r w:rsidR="00993E74" w:rsidRPr="00CA445B">
        <w:rPr>
          <w:rFonts w:ascii="Calibri" w:eastAsia="Calibri" w:hAnsi="Calibri" w:cs="Calibri"/>
          <w:sz w:val="22"/>
        </w:rPr>
        <w:t>(See Exhibit 1)</w:t>
      </w:r>
      <w:r w:rsidR="00993E74" w:rsidRPr="00CA445B">
        <w:rPr>
          <w:rStyle w:val="FootnoteReference"/>
          <w:rFonts w:ascii="Calibri" w:eastAsia="Calibri" w:hAnsi="Calibri" w:cs="Calibri"/>
          <w:sz w:val="22"/>
        </w:rPr>
        <w:footnoteReference w:id="1"/>
      </w:r>
      <w:r w:rsidR="007A7470" w:rsidRPr="00CA445B">
        <w:rPr>
          <w:rFonts w:ascii="Calibri" w:eastAsia="Calibri" w:hAnsi="Calibri" w:cs="Calibri"/>
          <w:sz w:val="22"/>
        </w:rPr>
        <w:t xml:space="preserve">  More recently, Michigan received its individual evaluations from the biennial Governing Survey and notes an award of 89% in the Post Award and Contract administration category.  This was over 25% above the overall Procurement Survey Average (based on all States that submitted).  The evaluation noted in its “Best Practices” section that “</w:t>
      </w:r>
      <w:r w:rsidR="007A7470" w:rsidRPr="00CA445B">
        <w:rPr>
          <w:rStyle w:val="A1"/>
          <w:rFonts w:ascii="Calibri" w:hAnsi="Calibri" w:cs="Calibri"/>
          <w:sz w:val="22"/>
          <w:szCs w:val="22"/>
        </w:rPr>
        <w:t>[t]he Contract Monitoring Plan is comprehensive and among the best seen.”</w:t>
      </w:r>
      <w:r w:rsidR="00172C7A" w:rsidRPr="00CA445B">
        <w:rPr>
          <w:rStyle w:val="A1"/>
          <w:rFonts w:ascii="Calibri" w:hAnsi="Calibri" w:cs="Calibri"/>
          <w:sz w:val="22"/>
          <w:szCs w:val="22"/>
        </w:rPr>
        <w:t xml:space="preserve">  (See Exhibit </w:t>
      </w:r>
      <w:r w:rsidR="00993E74" w:rsidRPr="00CA445B">
        <w:rPr>
          <w:rStyle w:val="A1"/>
          <w:rFonts w:ascii="Calibri" w:hAnsi="Calibri" w:cs="Calibri"/>
          <w:sz w:val="22"/>
          <w:szCs w:val="22"/>
        </w:rPr>
        <w:t>2</w:t>
      </w:r>
      <w:r w:rsidR="00172C7A" w:rsidRPr="00CA445B">
        <w:rPr>
          <w:rStyle w:val="A1"/>
          <w:rFonts w:ascii="Calibri" w:hAnsi="Calibri" w:cs="Calibri"/>
          <w:sz w:val="22"/>
          <w:szCs w:val="22"/>
        </w:rPr>
        <w:t>)</w:t>
      </w:r>
      <w:r w:rsidR="00993E74" w:rsidRPr="00CA445B">
        <w:rPr>
          <w:rStyle w:val="FootnoteReference"/>
          <w:rFonts w:ascii="Calibri" w:hAnsi="Calibri" w:cs="Calibri"/>
          <w:color w:val="221E1F"/>
          <w:sz w:val="22"/>
        </w:rPr>
        <w:footnoteReference w:id="2"/>
      </w:r>
    </w:p>
    <w:p w14:paraId="6E9154DD" w14:textId="77777777" w:rsidR="00015F0D" w:rsidRPr="001C214C" w:rsidRDefault="0017089D">
      <w:pPr>
        <w:rPr>
          <w:rFonts w:asciiTheme="majorHAnsi" w:hAnsiTheme="majorHAnsi"/>
          <w:b/>
          <w:color w:val="2E4E74"/>
          <w:sz w:val="32"/>
          <w:szCs w:val="32"/>
        </w:rPr>
      </w:pPr>
      <w:r w:rsidRPr="001C214C">
        <w:rPr>
          <w:rFonts w:asciiTheme="majorHAnsi" w:hAnsiTheme="majorHAnsi"/>
          <w:b/>
          <w:color w:val="2E4E74"/>
          <w:sz w:val="32"/>
          <w:szCs w:val="32"/>
        </w:rPr>
        <w:t>Innovation</w:t>
      </w:r>
    </w:p>
    <w:p w14:paraId="1992E8FC" w14:textId="440E1A10" w:rsidR="00B97B8B" w:rsidRPr="00CA445B" w:rsidRDefault="00B97B8B" w:rsidP="00B97B8B">
      <w:pPr>
        <w:spacing w:line="256" w:lineRule="auto"/>
        <w:rPr>
          <w:rFonts w:ascii="Calibri" w:eastAsia="Calibri" w:hAnsi="Calibri" w:cs="Calibri"/>
          <w:bCs/>
          <w:sz w:val="22"/>
        </w:rPr>
      </w:pPr>
      <w:r w:rsidRPr="00CA445B">
        <w:rPr>
          <w:rFonts w:ascii="Calibri" w:eastAsia="Calibri" w:hAnsi="Calibri" w:cs="Calibri"/>
          <w:bCs/>
          <w:sz w:val="22"/>
        </w:rPr>
        <w:t>CPS engaged a private firm to perform a</w:t>
      </w:r>
      <w:r w:rsidR="004C6FF8">
        <w:rPr>
          <w:rFonts w:ascii="Calibri" w:eastAsia="Calibri" w:hAnsi="Calibri" w:cs="Calibri"/>
          <w:bCs/>
          <w:sz w:val="22"/>
        </w:rPr>
        <w:t xml:space="preserve">n </w:t>
      </w:r>
      <w:r w:rsidRPr="00CA445B">
        <w:rPr>
          <w:rFonts w:ascii="Calibri" w:eastAsia="Calibri" w:hAnsi="Calibri" w:cs="Calibri"/>
          <w:bCs/>
          <w:sz w:val="22"/>
        </w:rPr>
        <w:t xml:space="preserve">assessment of our contract management </w:t>
      </w:r>
      <w:r w:rsidR="004C6FF8">
        <w:rPr>
          <w:rFonts w:ascii="Calibri" w:eastAsia="Calibri" w:hAnsi="Calibri" w:cs="Calibri"/>
          <w:bCs/>
          <w:sz w:val="22"/>
        </w:rPr>
        <w:t>practice, benchmark comparisons of public and private companies, conduct a gap analysis,</w:t>
      </w:r>
      <w:r w:rsidRPr="00CA445B">
        <w:rPr>
          <w:rFonts w:ascii="Calibri" w:eastAsia="Calibri" w:hAnsi="Calibri" w:cs="Calibri"/>
          <w:bCs/>
          <w:sz w:val="22"/>
        </w:rPr>
        <w:t xml:space="preserve"> and make recommendations for a more comprehensive enterprise-wide program.  This </w:t>
      </w:r>
      <w:r w:rsidR="004C6FF8">
        <w:rPr>
          <w:rFonts w:ascii="Calibri" w:eastAsia="Calibri" w:hAnsi="Calibri" w:cs="Calibri"/>
          <w:bCs/>
          <w:sz w:val="22"/>
        </w:rPr>
        <w:t>engagement</w:t>
      </w:r>
      <w:r w:rsidRPr="00CA445B">
        <w:rPr>
          <w:rFonts w:ascii="Calibri" w:eastAsia="Calibri" w:hAnsi="Calibri" w:cs="Calibri"/>
          <w:bCs/>
          <w:sz w:val="22"/>
        </w:rPr>
        <w:t xml:space="preserve"> was </w:t>
      </w:r>
      <w:r w:rsidR="004C6FF8">
        <w:rPr>
          <w:rFonts w:ascii="Calibri" w:eastAsia="Calibri" w:hAnsi="Calibri" w:cs="Calibri"/>
          <w:bCs/>
          <w:sz w:val="22"/>
        </w:rPr>
        <w:t xml:space="preserve">also </w:t>
      </w:r>
      <w:r w:rsidRPr="00CA445B">
        <w:rPr>
          <w:rFonts w:ascii="Calibri" w:eastAsia="Calibri" w:hAnsi="Calibri" w:cs="Calibri"/>
          <w:bCs/>
          <w:sz w:val="22"/>
        </w:rPr>
        <w:t xml:space="preserve">critical </w:t>
      </w:r>
      <w:r w:rsidR="004C6FF8">
        <w:rPr>
          <w:rFonts w:ascii="Calibri" w:eastAsia="Calibri" w:hAnsi="Calibri" w:cs="Calibri"/>
          <w:bCs/>
          <w:sz w:val="22"/>
        </w:rPr>
        <w:t>for</w:t>
      </w:r>
      <w:r w:rsidRPr="00CA445B">
        <w:rPr>
          <w:rFonts w:ascii="Calibri" w:eastAsia="Calibri" w:hAnsi="Calibri" w:cs="Calibri"/>
          <w:bCs/>
          <w:sz w:val="22"/>
        </w:rPr>
        <w:t xml:space="preserve"> develop</w:t>
      </w:r>
      <w:r w:rsidR="004C6FF8">
        <w:rPr>
          <w:rFonts w:ascii="Calibri" w:eastAsia="Calibri" w:hAnsi="Calibri" w:cs="Calibri"/>
          <w:bCs/>
          <w:sz w:val="22"/>
        </w:rPr>
        <w:t>ing</w:t>
      </w:r>
      <w:r w:rsidRPr="00CA445B">
        <w:rPr>
          <w:rFonts w:ascii="Calibri" w:eastAsia="Calibri" w:hAnsi="Calibri" w:cs="Calibri"/>
          <w:bCs/>
          <w:sz w:val="22"/>
        </w:rPr>
        <w:t xml:space="preserve"> strategic goals to assist in implementing a Supplier Relationship Management </w:t>
      </w:r>
      <w:r w:rsidR="00AB160A" w:rsidRPr="00CA445B">
        <w:rPr>
          <w:rFonts w:ascii="Calibri" w:eastAsia="Calibri" w:hAnsi="Calibri" w:cs="Calibri"/>
          <w:bCs/>
          <w:sz w:val="22"/>
        </w:rPr>
        <w:t>section</w:t>
      </w:r>
      <w:r w:rsidRPr="00CA445B">
        <w:rPr>
          <w:rFonts w:ascii="Calibri" w:eastAsia="Calibri" w:hAnsi="Calibri" w:cs="Calibri"/>
          <w:bCs/>
          <w:sz w:val="22"/>
        </w:rPr>
        <w:t xml:space="preserve">.  </w:t>
      </w:r>
    </w:p>
    <w:p w14:paraId="3400C4B8" w14:textId="04062B55" w:rsidR="00B97B8B" w:rsidRPr="00CA445B" w:rsidRDefault="00B97B8B" w:rsidP="00B97B8B">
      <w:pPr>
        <w:spacing w:line="240" w:lineRule="auto"/>
        <w:contextualSpacing/>
        <w:rPr>
          <w:rFonts w:ascii="Calibri" w:eastAsia="Calibri" w:hAnsi="Calibri" w:cs="Times New Roman"/>
          <w:sz w:val="22"/>
        </w:rPr>
      </w:pPr>
      <w:r w:rsidRPr="00CA445B">
        <w:rPr>
          <w:rFonts w:ascii="Calibri" w:eastAsia="Calibri" w:hAnsi="Calibri" w:cs="Times New Roman"/>
          <w:sz w:val="22"/>
        </w:rPr>
        <w:t xml:space="preserve">Tautologically, this is the process of actively managing </w:t>
      </w:r>
      <w:r w:rsidR="00AB160A" w:rsidRPr="00CA445B">
        <w:rPr>
          <w:rFonts w:ascii="Calibri" w:eastAsia="Calibri" w:hAnsi="Calibri" w:cs="Times New Roman"/>
          <w:sz w:val="22"/>
        </w:rPr>
        <w:t>Michigan</w:t>
      </w:r>
      <w:r w:rsidRPr="00CA445B">
        <w:rPr>
          <w:rFonts w:ascii="Calibri" w:eastAsia="Calibri" w:hAnsi="Calibri" w:cs="Times New Roman"/>
          <w:sz w:val="22"/>
        </w:rPr>
        <w:t xml:space="preserve"> contracts to ensure compliance with the requirements of an executed contract.  It begins with identifying a Contract Management Team, consisting of but not limited to a Business Owner, Contract Administrator, and Program Manager. </w:t>
      </w:r>
      <w:r w:rsidR="00E03940" w:rsidRPr="00CA445B">
        <w:rPr>
          <w:rFonts w:ascii="Calibri" w:eastAsia="Calibri" w:hAnsi="Calibri" w:cs="Times New Roman"/>
          <w:sz w:val="22"/>
        </w:rPr>
        <w:t xml:space="preserve"> </w:t>
      </w:r>
      <w:r w:rsidRPr="00CA445B">
        <w:rPr>
          <w:rFonts w:ascii="Calibri" w:eastAsia="Calibri" w:hAnsi="Calibri" w:cs="Times New Roman"/>
          <w:sz w:val="22"/>
        </w:rPr>
        <w:t>The extent and degree of participation is directly related to the level of risk associated with the procurement.</w:t>
      </w:r>
    </w:p>
    <w:p w14:paraId="24077621" w14:textId="77777777" w:rsidR="00B97B8B" w:rsidRPr="00CA445B" w:rsidRDefault="00B97B8B" w:rsidP="00B97B8B">
      <w:pPr>
        <w:keepNext/>
        <w:spacing w:before="120" w:after="120" w:line="240" w:lineRule="auto"/>
        <w:contextualSpacing/>
        <w:rPr>
          <w:rFonts w:ascii="Calibri" w:eastAsia="Calibri" w:hAnsi="Calibri" w:cs="Calibri"/>
          <w:bCs/>
          <w:sz w:val="22"/>
        </w:rPr>
      </w:pPr>
    </w:p>
    <w:p w14:paraId="7F0B3D39" w14:textId="391ED779" w:rsidR="004C6FF8" w:rsidRPr="00CA445B" w:rsidRDefault="004C6FF8" w:rsidP="004C6FF8">
      <w:pPr>
        <w:spacing w:line="240" w:lineRule="auto"/>
        <w:contextualSpacing/>
        <w:rPr>
          <w:rFonts w:ascii="Calibri" w:eastAsia="Calibri" w:hAnsi="Calibri" w:cs="Times New Roman"/>
          <w:sz w:val="22"/>
        </w:rPr>
      </w:pPr>
      <w:r>
        <w:rPr>
          <w:rFonts w:ascii="Calibri" w:eastAsia="Calibri" w:hAnsi="Calibri" w:cs="Calibri"/>
          <w:sz w:val="22"/>
        </w:rPr>
        <w:t>P</w:t>
      </w:r>
      <w:r w:rsidRPr="00CA445B">
        <w:rPr>
          <w:rFonts w:ascii="Calibri" w:eastAsia="Calibri" w:hAnsi="Calibri" w:cs="Calibri"/>
          <w:sz w:val="22"/>
        </w:rPr>
        <w:t>rocurement professionals now draft a Contract Monitoring Plan</w:t>
      </w:r>
      <w:r>
        <w:rPr>
          <w:rFonts w:ascii="Calibri" w:eastAsia="Calibri" w:hAnsi="Calibri" w:cs="Calibri"/>
          <w:sz w:val="22"/>
        </w:rPr>
        <w:t xml:space="preserve"> (“CMP”)</w:t>
      </w:r>
      <w:r w:rsidRPr="00CA445B">
        <w:rPr>
          <w:rFonts w:ascii="Calibri" w:eastAsia="Calibri" w:hAnsi="Calibri" w:cs="Calibri"/>
          <w:sz w:val="22"/>
        </w:rPr>
        <w:t xml:space="preserve"> with each new contract meeting certain criteria (generally larger and more strategic/high-risk contracts).  </w:t>
      </w:r>
      <w:r w:rsidRPr="00CA445B">
        <w:rPr>
          <w:rFonts w:ascii="Calibri" w:eastAsia="Calibri" w:hAnsi="Calibri" w:cs="Times New Roman"/>
          <w:sz w:val="22"/>
        </w:rPr>
        <w:t xml:space="preserve">The purpose of these plans is to ensure that the contractor is performing all duties in accordance with the contract and to allow the agency to be aware of and address any developing problems or issues.  Contract Monitoring </w:t>
      </w:r>
      <w:r w:rsidR="00FF2338">
        <w:rPr>
          <w:rFonts w:ascii="Calibri" w:eastAsia="Calibri" w:hAnsi="Calibri" w:cs="Times New Roman"/>
          <w:sz w:val="22"/>
        </w:rPr>
        <w:lastRenderedPageBreak/>
        <w:t>c</w:t>
      </w:r>
      <w:r w:rsidRPr="00CA445B">
        <w:rPr>
          <w:rFonts w:ascii="Calibri" w:eastAsia="Calibri" w:hAnsi="Calibri" w:cs="Times New Roman"/>
          <w:sz w:val="22"/>
        </w:rPr>
        <w:t>ompliance is monitored via a highly interactive dashboard that can target specific agency compliance all the way through individual Program Managers.  (See Exhibit 3)</w:t>
      </w:r>
      <w:r w:rsidRPr="00CA445B">
        <w:rPr>
          <w:rStyle w:val="FootnoteReference"/>
          <w:rFonts w:ascii="Calibri" w:eastAsia="Calibri" w:hAnsi="Calibri" w:cs="Times New Roman"/>
          <w:sz w:val="22"/>
        </w:rPr>
        <w:footnoteReference w:id="3"/>
      </w:r>
    </w:p>
    <w:p w14:paraId="6D38C1B2" w14:textId="77777777" w:rsidR="004C6FF8" w:rsidRPr="00CA445B" w:rsidRDefault="004C6FF8" w:rsidP="004C6FF8">
      <w:pPr>
        <w:spacing w:line="240" w:lineRule="auto"/>
        <w:contextualSpacing/>
        <w:rPr>
          <w:rFonts w:ascii="Calibri" w:eastAsia="Calibri" w:hAnsi="Calibri" w:cs="Times New Roman"/>
          <w:sz w:val="22"/>
        </w:rPr>
      </w:pPr>
      <w:r w:rsidRPr="00CA445B">
        <w:rPr>
          <w:rFonts w:ascii="Calibri" w:eastAsia="Calibri" w:hAnsi="Calibri" w:cs="Times New Roman"/>
          <w:sz w:val="22"/>
        </w:rPr>
        <w:tab/>
      </w:r>
    </w:p>
    <w:p w14:paraId="00455645" w14:textId="021C2D3C" w:rsidR="004C6FF8" w:rsidRDefault="004C6FF8" w:rsidP="004C6FF8">
      <w:pPr>
        <w:spacing w:line="256" w:lineRule="auto"/>
        <w:rPr>
          <w:rFonts w:ascii="Calibri" w:eastAsia="Calibri" w:hAnsi="Calibri" w:cs="Calibri"/>
          <w:bCs/>
          <w:sz w:val="22"/>
        </w:rPr>
      </w:pPr>
      <w:r w:rsidRPr="00CA445B">
        <w:rPr>
          <w:rFonts w:ascii="Calibri" w:eastAsia="Calibri" w:hAnsi="Calibri" w:cs="Times New Roman"/>
          <w:sz w:val="22"/>
        </w:rPr>
        <w:t>In drafting these plans, the procurement professional responsible for drafting a solicitation reviews the statement of work and other contract terms, including contractor requirements.  Then the plan is developed by focusing on items that are most important.  Generally, this means focusing the monitoring on the outcomes that result from the contract.  Specifically, this involves documenting the most important deliverables, reports, SLAs, and invoicing terms of the contract.  Drafting this plan allow</w:t>
      </w:r>
      <w:r w:rsidR="00DD2977">
        <w:rPr>
          <w:rFonts w:ascii="Calibri" w:eastAsia="Calibri" w:hAnsi="Calibri" w:cs="Times New Roman"/>
          <w:sz w:val="22"/>
        </w:rPr>
        <w:t>s</w:t>
      </w:r>
      <w:r w:rsidRPr="00CA445B">
        <w:rPr>
          <w:rFonts w:ascii="Calibri" w:eastAsia="Calibri" w:hAnsi="Calibri" w:cs="Times New Roman"/>
          <w:sz w:val="22"/>
        </w:rPr>
        <w:t xml:space="preserve"> our issue resolution responders, whether SRM or agency level, to efficiently review and resolve.</w:t>
      </w:r>
    </w:p>
    <w:p w14:paraId="4D4B9CA4" w14:textId="4EF43C6A" w:rsidR="00B97B8B" w:rsidRPr="00CA445B" w:rsidRDefault="004C6FF8" w:rsidP="00B97B8B">
      <w:pPr>
        <w:spacing w:line="256" w:lineRule="auto"/>
        <w:rPr>
          <w:rFonts w:ascii="Calibri" w:eastAsia="Calibri" w:hAnsi="Calibri" w:cs="Calibri"/>
          <w:bCs/>
          <w:sz w:val="22"/>
        </w:rPr>
      </w:pPr>
      <w:r>
        <w:rPr>
          <w:rFonts w:ascii="Calibri" w:eastAsia="Calibri" w:hAnsi="Calibri" w:cs="Calibri"/>
          <w:bCs/>
          <w:sz w:val="22"/>
        </w:rPr>
        <w:t>In addition to the CMP, s</w:t>
      </w:r>
      <w:r w:rsidR="00B97B8B" w:rsidRPr="00CA445B">
        <w:rPr>
          <w:rFonts w:ascii="Calibri" w:eastAsia="Calibri" w:hAnsi="Calibri" w:cs="Calibri"/>
          <w:bCs/>
          <w:sz w:val="22"/>
        </w:rPr>
        <w:t xml:space="preserve">uccess is measured by how well we monitor contract adherence and performance and how well new policies and procedures are adhered to when spot checks are performed.  We utilize metrics regarding </w:t>
      </w:r>
      <w:r w:rsidR="00AB160A" w:rsidRPr="00CA445B">
        <w:rPr>
          <w:rFonts w:ascii="Calibri" w:eastAsia="Calibri" w:hAnsi="Calibri" w:cs="Calibri"/>
          <w:bCs/>
          <w:sz w:val="22"/>
        </w:rPr>
        <w:t>Contract Compliance Report (“</w:t>
      </w:r>
      <w:r w:rsidR="00B97B8B" w:rsidRPr="00CA445B">
        <w:rPr>
          <w:rFonts w:ascii="Calibri" w:eastAsia="Calibri" w:hAnsi="Calibri" w:cs="Calibri"/>
          <w:bCs/>
          <w:sz w:val="22"/>
        </w:rPr>
        <w:t>CCR</w:t>
      </w:r>
      <w:r w:rsidR="00AB160A" w:rsidRPr="00CA445B">
        <w:rPr>
          <w:rFonts w:ascii="Calibri" w:eastAsia="Calibri" w:hAnsi="Calibri" w:cs="Calibri"/>
          <w:bCs/>
          <w:sz w:val="22"/>
        </w:rPr>
        <w:t>”)</w:t>
      </w:r>
      <w:r w:rsidR="00B97B8B" w:rsidRPr="00CA445B">
        <w:rPr>
          <w:rFonts w:ascii="Calibri" w:eastAsia="Calibri" w:hAnsi="Calibri" w:cs="Calibri"/>
          <w:bCs/>
          <w:sz w:val="22"/>
        </w:rPr>
        <w:t xml:space="preserve"> responses, percent of contracts with contract monitoring plans in place, CCR resolution metrics, </w:t>
      </w:r>
      <w:r w:rsidR="005524FC" w:rsidRPr="00CA445B">
        <w:rPr>
          <w:rFonts w:ascii="Calibri" w:eastAsia="Calibri" w:hAnsi="Calibri" w:cs="Calibri"/>
          <w:bCs/>
          <w:sz w:val="22"/>
        </w:rPr>
        <w:t xml:space="preserve">and </w:t>
      </w:r>
      <w:r w:rsidR="00B97B8B" w:rsidRPr="00CA445B">
        <w:rPr>
          <w:rFonts w:ascii="Calibri" w:eastAsia="Calibri" w:hAnsi="Calibri" w:cs="Calibri"/>
          <w:bCs/>
          <w:sz w:val="22"/>
        </w:rPr>
        <w:t>vendor performance metrics.  These CCRs are required at least annually, beginning one year after contract execution, and as frequently as quarterly for our more high-risk contracts.</w:t>
      </w:r>
    </w:p>
    <w:p w14:paraId="68C51272" w14:textId="66D51535" w:rsidR="00B97B8B" w:rsidRPr="00CA445B" w:rsidRDefault="00B97B8B" w:rsidP="00B97B8B">
      <w:pPr>
        <w:autoSpaceDE w:val="0"/>
        <w:autoSpaceDN w:val="0"/>
        <w:adjustRightInd w:val="0"/>
        <w:spacing w:after="0" w:line="240" w:lineRule="auto"/>
        <w:contextualSpacing/>
        <w:rPr>
          <w:rFonts w:ascii="Calibri" w:eastAsia="Calibri" w:hAnsi="Calibri" w:cs="Calibri"/>
          <w:bCs/>
          <w:sz w:val="22"/>
        </w:rPr>
      </w:pPr>
      <w:r w:rsidRPr="00CA445B">
        <w:rPr>
          <w:rFonts w:ascii="Calibri" w:eastAsia="Calibri" w:hAnsi="Calibri" w:cs="Calibri"/>
          <w:bCs/>
          <w:sz w:val="22"/>
        </w:rPr>
        <w:t xml:space="preserve">CCRs are required from </w:t>
      </w:r>
      <w:r w:rsidR="00733CD1" w:rsidRPr="00CA445B">
        <w:rPr>
          <w:rFonts w:ascii="Calibri" w:eastAsia="Calibri" w:hAnsi="Calibri" w:cs="Calibri"/>
          <w:bCs/>
          <w:sz w:val="22"/>
        </w:rPr>
        <w:t>every</w:t>
      </w:r>
      <w:r w:rsidRPr="00CA445B">
        <w:rPr>
          <w:rFonts w:ascii="Calibri" w:eastAsia="Calibri" w:hAnsi="Calibri" w:cs="Calibri"/>
          <w:bCs/>
          <w:sz w:val="22"/>
        </w:rPr>
        <w:t xml:space="preserve"> agency </w:t>
      </w:r>
      <w:r w:rsidR="00733CD1" w:rsidRPr="00CA445B">
        <w:rPr>
          <w:rFonts w:ascii="Calibri" w:eastAsia="Calibri" w:hAnsi="Calibri" w:cs="Calibri"/>
          <w:bCs/>
          <w:sz w:val="22"/>
        </w:rPr>
        <w:t>PM listed in the database.  Contract admin</w:t>
      </w:r>
      <w:r w:rsidR="00E060E2" w:rsidRPr="00CA445B">
        <w:rPr>
          <w:rFonts w:ascii="Calibri" w:eastAsia="Calibri" w:hAnsi="Calibri" w:cs="Calibri"/>
          <w:bCs/>
          <w:sz w:val="22"/>
        </w:rPr>
        <w:t>istrators</w:t>
      </w:r>
      <w:r w:rsidR="00733CD1" w:rsidRPr="00CA445B">
        <w:rPr>
          <w:rFonts w:ascii="Calibri" w:eastAsia="Calibri" w:hAnsi="Calibri" w:cs="Calibri"/>
          <w:bCs/>
          <w:sz w:val="22"/>
        </w:rPr>
        <w:t xml:space="preserve"> (buyers) can edit this database to keep the most current PMs updated.  </w:t>
      </w:r>
      <w:r w:rsidRPr="00CA445B">
        <w:rPr>
          <w:rFonts w:ascii="Calibri" w:eastAsia="Calibri" w:hAnsi="Calibri" w:cs="Calibri"/>
          <w:bCs/>
          <w:sz w:val="22"/>
        </w:rPr>
        <w:t xml:space="preserve">Using a hyperlink provided via monthly email, the Program Manager completes a CCR.  If a CCR is entered with an overall average negative score, a notice appears for the </w:t>
      </w:r>
      <w:r w:rsidR="00EB063A" w:rsidRPr="00CA445B">
        <w:rPr>
          <w:rFonts w:ascii="Calibri" w:eastAsia="Calibri" w:hAnsi="Calibri" w:cs="Calibri"/>
          <w:bCs/>
          <w:sz w:val="22"/>
        </w:rPr>
        <w:t>b</w:t>
      </w:r>
      <w:r w:rsidRPr="00CA445B">
        <w:rPr>
          <w:rFonts w:ascii="Calibri" w:eastAsia="Calibri" w:hAnsi="Calibri" w:cs="Calibri"/>
          <w:bCs/>
          <w:sz w:val="22"/>
        </w:rPr>
        <w:t xml:space="preserve">uyer when they open the CPS administered Contract Database.  The buyer reviews the ratings and comments. </w:t>
      </w:r>
    </w:p>
    <w:p w14:paraId="6B619B91" w14:textId="77777777" w:rsidR="00B97B8B" w:rsidRPr="00CA445B" w:rsidRDefault="00B97B8B" w:rsidP="00B97B8B">
      <w:pPr>
        <w:autoSpaceDE w:val="0"/>
        <w:autoSpaceDN w:val="0"/>
        <w:adjustRightInd w:val="0"/>
        <w:spacing w:after="0" w:line="240" w:lineRule="auto"/>
        <w:contextualSpacing/>
        <w:rPr>
          <w:rFonts w:ascii="Calibri" w:eastAsia="Calibri" w:hAnsi="Calibri" w:cs="Calibri"/>
          <w:bCs/>
          <w:sz w:val="22"/>
        </w:rPr>
      </w:pPr>
    </w:p>
    <w:p w14:paraId="1A9A090E" w14:textId="4B8A7E51" w:rsidR="00B97B8B" w:rsidRPr="00CA445B" w:rsidRDefault="00B97B8B" w:rsidP="00B97B8B">
      <w:pPr>
        <w:autoSpaceDE w:val="0"/>
        <w:autoSpaceDN w:val="0"/>
        <w:adjustRightInd w:val="0"/>
        <w:spacing w:after="0" w:line="240" w:lineRule="auto"/>
        <w:contextualSpacing/>
        <w:rPr>
          <w:rFonts w:ascii="Calibri" w:eastAsia="Calibri" w:hAnsi="Calibri" w:cs="Calibri"/>
          <w:bCs/>
          <w:sz w:val="22"/>
        </w:rPr>
      </w:pPr>
      <w:r w:rsidRPr="00CA445B">
        <w:rPr>
          <w:rFonts w:ascii="Calibri" w:eastAsia="Calibri" w:hAnsi="Calibri" w:cs="Calibri"/>
          <w:bCs/>
          <w:sz w:val="22"/>
        </w:rPr>
        <w:t xml:space="preserve">Contact is made to both the Program Manager and Agency Procurement to substantiate negative ratings.  Program Manager comments are presumed to be valid, however, our </w:t>
      </w:r>
      <w:r w:rsidR="00EB063A" w:rsidRPr="00CA445B">
        <w:rPr>
          <w:rFonts w:ascii="Calibri" w:eastAsia="Calibri" w:hAnsi="Calibri" w:cs="Calibri"/>
          <w:bCs/>
          <w:sz w:val="22"/>
        </w:rPr>
        <w:t>b</w:t>
      </w:r>
      <w:r w:rsidRPr="00CA445B">
        <w:rPr>
          <w:rFonts w:ascii="Calibri" w:eastAsia="Calibri" w:hAnsi="Calibri" w:cs="Calibri"/>
          <w:bCs/>
          <w:sz w:val="22"/>
        </w:rPr>
        <w:t>uyers use their discretion and professional judgment to review.  If</w:t>
      </w:r>
      <w:r w:rsidR="00926E4E" w:rsidRPr="00CA445B">
        <w:rPr>
          <w:rFonts w:ascii="Calibri" w:eastAsia="Calibri" w:hAnsi="Calibri" w:cs="Calibri"/>
          <w:bCs/>
          <w:sz w:val="22"/>
        </w:rPr>
        <w:t>,</w:t>
      </w:r>
      <w:r w:rsidRPr="00CA445B">
        <w:rPr>
          <w:rFonts w:ascii="Calibri" w:eastAsia="Calibri" w:hAnsi="Calibri" w:cs="Calibri"/>
          <w:bCs/>
          <w:sz w:val="22"/>
        </w:rPr>
        <w:t xml:space="preserve"> in the </w:t>
      </w:r>
      <w:r w:rsidR="00EB063A" w:rsidRPr="00CA445B">
        <w:rPr>
          <w:rFonts w:ascii="Calibri" w:eastAsia="Calibri" w:hAnsi="Calibri" w:cs="Calibri"/>
          <w:bCs/>
          <w:sz w:val="22"/>
        </w:rPr>
        <w:t>b</w:t>
      </w:r>
      <w:r w:rsidRPr="00CA445B">
        <w:rPr>
          <w:rFonts w:ascii="Calibri" w:eastAsia="Calibri" w:hAnsi="Calibri" w:cs="Calibri"/>
          <w:bCs/>
          <w:sz w:val="22"/>
        </w:rPr>
        <w:t>uyer’s professional opinion</w:t>
      </w:r>
      <w:r w:rsidR="00926E4E" w:rsidRPr="00CA445B">
        <w:rPr>
          <w:rFonts w:ascii="Calibri" w:eastAsia="Calibri" w:hAnsi="Calibri" w:cs="Calibri"/>
          <w:bCs/>
          <w:sz w:val="22"/>
        </w:rPr>
        <w:t>,</w:t>
      </w:r>
      <w:r w:rsidRPr="00CA445B">
        <w:rPr>
          <w:rFonts w:ascii="Calibri" w:eastAsia="Calibri" w:hAnsi="Calibri" w:cs="Calibri"/>
          <w:bCs/>
          <w:sz w:val="22"/>
        </w:rPr>
        <w:t xml:space="preserve"> the Program Manager’s reviews are unwarranted they can manually change the status on the form to the “claim dismissed by buyer” status.  If the reviews are warranted, the </w:t>
      </w:r>
      <w:r w:rsidR="00EB063A" w:rsidRPr="00CA445B">
        <w:rPr>
          <w:rFonts w:ascii="Calibri" w:eastAsia="Calibri" w:hAnsi="Calibri" w:cs="Calibri"/>
          <w:bCs/>
          <w:sz w:val="22"/>
        </w:rPr>
        <w:t>b</w:t>
      </w:r>
      <w:r w:rsidRPr="00CA445B">
        <w:rPr>
          <w:rFonts w:ascii="Calibri" w:eastAsia="Calibri" w:hAnsi="Calibri" w:cs="Calibri"/>
          <w:bCs/>
          <w:sz w:val="22"/>
        </w:rPr>
        <w:t>uyer and Program Manager enlist the services of the SRM team to entering a formal Vendor Complaint and take steps to resolve the issue.  This is entered in the state’s ERP system, SIGMA.  The process for resolution at this stage can vary dramatically, based on the nature of the issue.</w:t>
      </w:r>
    </w:p>
    <w:p w14:paraId="225A2FD6" w14:textId="77777777" w:rsidR="00B97B8B" w:rsidRPr="00CA445B" w:rsidRDefault="00B97B8B" w:rsidP="00B97B8B">
      <w:pPr>
        <w:autoSpaceDE w:val="0"/>
        <w:autoSpaceDN w:val="0"/>
        <w:adjustRightInd w:val="0"/>
        <w:spacing w:after="0" w:line="240" w:lineRule="auto"/>
        <w:contextualSpacing/>
        <w:rPr>
          <w:rFonts w:ascii="Calibri" w:eastAsia="Calibri" w:hAnsi="Calibri" w:cs="Calibri"/>
          <w:bCs/>
          <w:sz w:val="22"/>
        </w:rPr>
      </w:pPr>
    </w:p>
    <w:p w14:paraId="78E9DEBC" w14:textId="77777777" w:rsidR="00B97B8B" w:rsidRPr="00CA445B" w:rsidRDefault="00B97B8B" w:rsidP="00B97B8B">
      <w:pPr>
        <w:spacing w:after="100" w:afterAutospacing="1" w:line="240" w:lineRule="auto"/>
        <w:contextualSpacing/>
        <w:rPr>
          <w:rFonts w:ascii="Calibri" w:eastAsia="Calibri" w:hAnsi="Calibri" w:cs="Calibri"/>
          <w:sz w:val="22"/>
        </w:rPr>
      </w:pPr>
      <w:r w:rsidRPr="00CA445B">
        <w:rPr>
          <w:rFonts w:ascii="Calibri" w:eastAsia="Calibri" w:hAnsi="Calibri" w:cs="Calibri"/>
          <w:sz w:val="22"/>
        </w:rPr>
        <w:t xml:space="preserve">There are two types of Contract Issues: (1) Minor Contract Issues, and (2) Major Contract Issues.  The two types of Contract Issues are defined as follows: </w:t>
      </w:r>
    </w:p>
    <w:p w14:paraId="3F12C2C4" w14:textId="77777777" w:rsidR="00B97B8B" w:rsidRPr="00CA445B" w:rsidRDefault="00B97B8B" w:rsidP="00B97B8B">
      <w:pPr>
        <w:spacing w:after="100" w:afterAutospacing="1" w:line="240" w:lineRule="auto"/>
        <w:contextualSpacing/>
        <w:rPr>
          <w:rFonts w:ascii="Calibri" w:eastAsia="Calibri" w:hAnsi="Calibri" w:cs="Calibri"/>
          <w:sz w:val="22"/>
        </w:rPr>
      </w:pPr>
      <w:r w:rsidRPr="00CA445B">
        <w:rPr>
          <w:rFonts w:ascii="Calibri" w:eastAsia="Calibri" w:hAnsi="Calibri" w:cs="Calibri"/>
          <w:sz w:val="22"/>
        </w:rPr>
        <w:t xml:space="preserve">A “Minor Contract Issue” is typically transactional and includes contract issues that can be easily resolved with a call or email.  An issue that has not been resolved within 30 calendar days, or is recurrent, may become a Major Contract Issue. </w:t>
      </w:r>
    </w:p>
    <w:p w14:paraId="4DC6A568" w14:textId="77777777" w:rsidR="00B97B8B" w:rsidRPr="00CA445B" w:rsidRDefault="00B97B8B" w:rsidP="00B97B8B">
      <w:pPr>
        <w:spacing w:after="100" w:afterAutospacing="1" w:line="240" w:lineRule="auto"/>
        <w:contextualSpacing/>
        <w:rPr>
          <w:rFonts w:ascii="Calibri" w:eastAsia="Calibri" w:hAnsi="Calibri" w:cs="Calibri"/>
          <w:sz w:val="22"/>
        </w:rPr>
      </w:pPr>
      <w:r w:rsidRPr="00CA445B">
        <w:rPr>
          <w:rFonts w:ascii="Calibri" w:eastAsia="Calibri" w:hAnsi="Calibri" w:cs="Calibri"/>
          <w:sz w:val="22"/>
        </w:rPr>
        <w:t xml:space="preserve">A “Major Contract Issue” is a Minor Contract Issue that has not been resolved within 30 calendar days, or is repetitive, or is a Contract Issue that substantially impacts the performance of the contract, or immediately impacts the needs of the State. </w:t>
      </w:r>
    </w:p>
    <w:p w14:paraId="58C45634" w14:textId="77777777" w:rsidR="00B97B8B" w:rsidRPr="00CA445B" w:rsidRDefault="00B97B8B" w:rsidP="00B97B8B">
      <w:pPr>
        <w:spacing w:after="100" w:afterAutospacing="1" w:line="240" w:lineRule="auto"/>
        <w:contextualSpacing/>
        <w:rPr>
          <w:rFonts w:ascii="Calibri" w:eastAsia="Calibri" w:hAnsi="Calibri" w:cs="Calibri"/>
          <w:sz w:val="22"/>
        </w:rPr>
      </w:pPr>
    </w:p>
    <w:p w14:paraId="7F2BF768" w14:textId="0EB9A61E" w:rsidR="00B97B8B" w:rsidRDefault="00B457DA" w:rsidP="00B97B8B">
      <w:pPr>
        <w:spacing w:after="100" w:afterAutospacing="1" w:line="240" w:lineRule="auto"/>
        <w:contextualSpacing/>
        <w:rPr>
          <w:rFonts w:ascii="Calibri" w:eastAsia="Calibri" w:hAnsi="Calibri" w:cs="Times New Roman"/>
          <w:sz w:val="22"/>
        </w:rPr>
      </w:pPr>
      <w:r>
        <w:rPr>
          <w:rFonts w:ascii="Calibri" w:eastAsia="Calibri" w:hAnsi="Calibri" w:cs="Calibri"/>
          <w:sz w:val="22"/>
        </w:rPr>
        <w:t>T</w:t>
      </w:r>
      <w:r w:rsidR="00B97B8B" w:rsidRPr="00CA445B">
        <w:rPr>
          <w:rFonts w:ascii="Calibri" w:eastAsia="Calibri" w:hAnsi="Calibri" w:cs="Calibri"/>
          <w:sz w:val="22"/>
        </w:rPr>
        <w:t>he Contract Administrator and Program Manager</w:t>
      </w:r>
      <w:r>
        <w:rPr>
          <w:rFonts w:ascii="Calibri" w:eastAsia="Calibri" w:hAnsi="Calibri" w:cs="Calibri"/>
          <w:sz w:val="22"/>
        </w:rPr>
        <w:t xml:space="preserve"> should resolve e</w:t>
      </w:r>
      <w:r w:rsidRPr="00CA445B">
        <w:rPr>
          <w:rFonts w:ascii="Calibri" w:eastAsia="Calibri" w:hAnsi="Calibri" w:cs="Calibri"/>
          <w:sz w:val="22"/>
        </w:rPr>
        <w:t xml:space="preserve">ach Contract Issue </w:t>
      </w:r>
      <w:r w:rsidR="00B97B8B" w:rsidRPr="00CA445B">
        <w:rPr>
          <w:rFonts w:ascii="Calibri" w:eastAsia="Calibri" w:hAnsi="Calibri" w:cs="Calibri"/>
          <w:sz w:val="22"/>
        </w:rPr>
        <w:t xml:space="preserve">in accordance with the contract issue resolution process described above. </w:t>
      </w:r>
      <w:r w:rsidR="00E03940" w:rsidRPr="00CA445B">
        <w:rPr>
          <w:rFonts w:ascii="Calibri" w:eastAsia="Calibri" w:hAnsi="Calibri" w:cs="Calibri"/>
          <w:sz w:val="22"/>
        </w:rPr>
        <w:t xml:space="preserve"> </w:t>
      </w:r>
      <w:r w:rsidR="00B97B8B" w:rsidRPr="00CA445B">
        <w:rPr>
          <w:rFonts w:ascii="Calibri" w:eastAsia="Calibri" w:hAnsi="Calibri" w:cs="Calibri"/>
          <w:sz w:val="22"/>
        </w:rPr>
        <w:t>This process varies slightly depending on whether the contract is an agency contract or a Central Procurement contract.  Regardless of the situation, consultation with</w:t>
      </w:r>
      <w:r w:rsidR="00B97B8B" w:rsidRPr="00CA445B">
        <w:rPr>
          <w:rFonts w:ascii="Calibri" w:eastAsia="Calibri" w:hAnsi="Calibri" w:cs="Times New Roman"/>
          <w:sz w:val="22"/>
        </w:rPr>
        <w:t xml:space="preserve"> SRM is always available, as necessary. </w:t>
      </w:r>
    </w:p>
    <w:p w14:paraId="03269309" w14:textId="79E37457" w:rsidR="006000A8" w:rsidRDefault="006000A8" w:rsidP="00B97B8B">
      <w:pPr>
        <w:spacing w:after="100" w:afterAutospacing="1" w:line="240" w:lineRule="auto"/>
        <w:contextualSpacing/>
        <w:rPr>
          <w:rFonts w:ascii="Calibri" w:eastAsia="Calibri" w:hAnsi="Calibri" w:cs="Times New Roman"/>
          <w:sz w:val="22"/>
        </w:rPr>
      </w:pPr>
    </w:p>
    <w:p w14:paraId="6A1B80DF" w14:textId="529829F9" w:rsidR="00926E4E" w:rsidRDefault="006000A8" w:rsidP="003C6AD2">
      <w:pPr>
        <w:keepNext/>
        <w:spacing w:before="120" w:after="120" w:line="240" w:lineRule="auto"/>
        <w:contextualSpacing/>
        <w:rPr>
          <w:rFonts w:ascii="Calibri" w:eastAsia="Calibri" w:hAnsi="Calibri" w:cs="Calibri"/>
          <w:bCs/>
          <w:sz w:val="24"/>
          <w:szCs w:val="24"/>
        </w:rPr>
      </w:pPr>
      <w:r>
        <w:rPr>
          <w:rFonts w:ascii="Calibri" w:eastAsia="Calibri" w:hAnsi="Calibri" w:cs="Calibri"/>
          <w:bCs/>
          <w:sz w:val="24"/>
          <w:szCs w:val="24"/>
        </w:rPr>
        <w:lastRenderedPageBreak/>
        <w:t>Overall t</w:t>
      </w:r>
      <w:r w:rsidRPr="00B97B8B">
        <w:rPr>
          <w:rFonts w:ascii="Calibri" w:eastAsia="Calibri" w:hAnsi="Calibri" w:cs="Calibri"/>
          <w:bCs/>
          <w:sz w:val="24"/>
          <w:szCs w:val="24"/>
        </w:rPr>
        <w:t xml:space="preserve">his scheme </w:t>
      </w:r>
      <w:r>
        <w:rPr>
          <w:rFonts w:ascii="Calibri" w:eastAsia="Calibri" w:hAnsi="Calibri" w:cs="Calibri"/>
          <w:bCs/>
          <w:sz w:val="24"/>
          <w:szCs w:val="24"/>
        </w:rPr>
        <w:t xml:space="preserve">is encompassing, and it </w:t>
      </w:r>
      <w:r w:rsidRPr="00B97B8B">
        <w:rPr>
          <w:rFonts w:ascii="Calibri" w:eastAsia="Calibri" w:hAnsi="Calibri" w:cs="Calibri"/>
          <w:bCs/>
          <w:sz w:val="24"/>
          <w:szCs w:val="24"/>
        </w:rPr>
        <w:t xml:space="preserve">begins at the </w:t>
      </w:r>
      <w:r>
        <w:rPr>
          <w:rFonts w:ascii="Calibri" w:eastAsia="Calibri" w:hAnsi="Calibri" w:cs="Calibri"/>
          <w:bCs/>
          <w:sz w:val="24"/>
          <w:szCs w:val="24"/>
        </w:rPr>
        <w:t>solicitation development</w:t>
      </w:r>
      <w:r w:rsidRPr="00B97B8B">
        <w:rPr>
          <w:rFonts w:ascii="Calibri" w:eastAsia="Calibri" w:hAnsi="Calibri" w:cs="Calibri"/>
          <w:bCs/>
          <w:sz w:val="24"/>
          <w:szCs w:val="24"/>
        </w:rPr>
        <w:t xml:space="preserve"> stage, with a formal contract monitoring plan built into the solicitation, and continuing throughout, culminating in a contract closeout procedure at expiration.  The benefits of this program include improved control over contract deliverables and objectives throughout the lifecycle, increased accountability for agencies, vendors, and central procurement, better monitoring of contracts, and fewer audit findings related to managing contracts.</w:t>
      </w:r>
    </w:p>
    <w:p w14:paraId="328F06D5" w14:textId="77777777" w:rsidR="003C6AD2" w:rsidRPr="003C6AD2" w:rsidRDefault="003C6AD2" w:rsidP="003C6AD2">
      <w:pPr>
        <w:keepNext/>
        <w:spacing w:before="120" w:after="120" w:line="240" w:lineRule="auto"/>
        <w:contextualSpacing/>
        <w:rPr>
          <w:rFonts w:ascii="Calibri" w:eastAsia="Calibri" w:hAnsi="Calibri" w:cs="Calibri"/>
          <w:bCs/>
          <w:sz w:val="24"/>
          <w:szCs w:val="24"/>
        </w:rPr>
      </w:pPr>
    </w:p>
    <w:p w14:paraId="02D304FE" w14:textId="77777777" w:rsidR="00015F0D" w:rsidRPr="001C214C" w:rsidRDefault="00015F0D">
      <w:pPr>
        <w:rPr>
          <w:rFonts w:asciiTheme="majorHAnsi" w:hAnsiTheme="majorHAnsi"/>
          <w:b/>
          <w:color w:val="2E4E74"/>
          <w:sz w:val="32"/>
          <w:szCs w:val="32"/>
        </w:rPr>
      </w:pPr>
      <w:r w:rsidRPr="001C214C">
        <w:rPr>
          <w:rFonts w:asciiTheme="majorHAnsi" w:hAnsiTheme="majorHAnsi"/>
          <w:b/>
          <w:color w:val="2E4E74"/>
          <w:sz w:val="32"/>
          <w:szCs w:val="32"/>
        </w:rPr>
        <w:t>Trans</w:t>
      </w:r>
      <w:r w:rsidR="007A072D" w:rsidRPr="001C214C">
        <w:rPr>
          <w:rFonts w:asciiTheme="majorHAnsi" w:hAnsiTheme="majorHAnsi"/>
          <w:b/>
          <w:color w:val="2E4E74"/>
          <w:sz w:val="32"/>
          <w:szCs w:val="32"/>
        </w:rPr>
        <w:t>f</w:t>
      </w:r>
      <w:r w:rsidRPr="001C214C">
        <w:rPr>
          <w:rFonts w:asciiTheme="majorHAnsi" w:hAnsiTheme="majorHAnsi"/>
          <w:b/>
          <w:color w:val="2E4E74"/>
          <w:sz w:val="32"/>
          <w:szCs w:val="32"/>
        </w:rPr>
        <w:t>erability</w:t>
      </w:r>
    </w:p>
    <w:p w14:paraId="017F7153" w14:textId="29AAEC4E" w:rsidR="00015F0D" w:rsidRPr="00CA445B" w:rsidRDefault="003D605C">
      <w:pPr>
        <w:rPr>
          <w:rFonts w:ascii="Calibri" w:hAnsi="Calibri" w:cs="Calibri"/>
          <w:sz w:val="22"/>
        </w:rPr>
      </w:pPr>
      <w:r w:rsidRPr="00CA445B">
        <w:rPr>
          <w:rFonts w:ascii="Calibri" w:hAnsi="Calibri" w:cs="Calibri"/>
          <w:sz w:val="22"/>
        </w:rPr>
        <w:t>Contract management is a necessary function of any procuring entity.  Every government agency that enters into contracts for goods and services must manage contracts as a matter of course.  The State’s contract management policy is, at its core, merely a formalization of policy decisions geared at more effective monitoring and accountability.  Implementing such a plan requires no special software, consulting, or any cost whatsoever other than labor.  Such a plan only requires commitment to a process and a concerted effort towards its implementation.</w:t>
      </w:r>
    </w:p>
    <w:p w14:paraId="5108FD35" w14:textId="40143AD0" w:rsidR="00F958F9" w:rsidRPr="00CA445B" w:rsidRDefault="003D605C">
      <w:pPr>
        <w:rPr>
          <w:rFonts w:ascii="Calibri" w:hAnsi="Calibri" w:cs="Calibri"/>
          <w:sz w:val="22"/>
        </w:rPr>
      </w:pPr>
      <w:r w:rsidRPr="00CA445B">
        <w:rPr>
          <w:rFonts w:ascii="Calibri" w:hAnsi="Calibri" w:cs="Calibri"/>
          <w:sz w:val="22"/>
        </w:rPr>
        <w:t xml:space="preserve">In </w:t>
      </w:r>
      <w:r w:rsidR="00B759E8" w:rsidRPr="00CA445B">
        <w:rPr>
          <w:rFonts w:ascii="Calibri" w:hAnsi="Calibri" w:cs="Calibri"/>
          <w:sz w:val="22"/>
        </w:rPr>
        <w:t>Michigan’s</w:t>
      </w:r>
      <w:r w:rsidRPr="00CA445B">
        <w:rPr>
          <w:rFonts w:ascii="Calibri" w:hAnsi="Calibri" w:cs="Calibri"/>
          <w:sz w:val="22"/>
        </w:rPr>
        <w:t xml:space="preserve"> case, an outside consultant was used to set up our plan</w:t>
      </w:r>
      <w:r w:rsidR="008C5EE6" w:rsidRPr="00CA445B">
        <w:rPr>
          <w:rFonts w:ascii="Calibri" w:hAnsi="Calibri" w:cs="Calibri"/>
          <w:sz w:val="22"/>
        </w:rPr>
        <w:t>.  However, as our</w:t>
      </w:r>
      <w:r w:rsidR="00EB063A" w:rsidRPr="00CA445B">
        <w:rPr>
          <w:rFonts w:ascii="Calibri" w:hAnsi="Calibri" w:cs="Calibri"/>
          <w:sz w:val="22"/>
        </w:rPr>
        <w:t>s</w:t>
      </w:r>
      <w:r w:rsidR="008C5EE6" w:rsidRPr="00CA445B">
        <w:rPr>
          <w:rFonts w:ascii="Calibri" w:hAnsi="Calibri" w:cs="Calibri"/>
          <w:sz w:val="22"/>
        </w:rPr>
        <w:t xml:space="preserve"> is now up and running – successfully – transferring our plan is as simpl</w:t>
      </w:r>
      <w:r w:rsidR="003D11F4">
        <w:rPr>
          <w:rFonts w:ascii="Calibri" w:hAnsi="Calibri" w:cs="Calibri"/>
          <w:sz w:val="22"/>
        </w:rPr>
        <w:t>e</w:t>
      </w:r>
      <w:r w:rsidR="008C5EE6" w:rsidRPr="00CA445B">
        <w:rPr>
          <w:rFonts w:ascii="Calibri" w:hAnsi="Calibri" w:cs="Calibri"/>
          <w:sz w:val="22"/>
        </w:rPr>
        <w:t xml:space="preserve"> as sharing ideas with any other interested state entity.  Our process is formalized in policy, which can be copied in total, or in part.  The state has training materials that have been created, and those could be shared.  </w:t>
      </w:r>
      <w:r w:rsidR="00EB063A" w:rsidRPr="00CA445B">
        <w:rPr>
          <w:rFonts w:ascii="Calibri" w:hAnsi="Calibri" w:cs="Calibri"/>
          <w:sz w:val="22"/>
        </w:rPr>
        <w:t>Specifically, the Contract Monitoring Plan</w:t>
      </w:r>
      <w:r w:rsidR="00CA445B" w:rsidRPr="00CA445B">
        <w:rPr>
          <w:rFonts w:ascii="Calibri" w:hAnsi="Calibri" w:cs="Calibri"/>
          <w:sz w:val="22"/>
        </w:rPr>
        <w:t xml:space="preserve"> template</w:t>
      </w:r>
      <w:r w:rsidR="00EB063A" w:rsidRPr="00CA445B">
        <w:rPr>
          <w:rFonts w:ascii="Calibri" w:hAnsi="Calibri" w:cs="Calibri"/>
          <w:sz w:val="22"/>
        </w:rPr>
        <w:t xml:space="preserve"> itself </w:t>
      </w:r>
      <w:r w:rsidR="00CA445B" w:rsidRPr="00CA445B">
        <w:rPr>
          <w:rFonts w:ascii="Calibri" w:hAnsi="Calibri" w:cs="Calibri"/>
          <w:sz w:val="22"/>
        </w:rPr>
        <w:t xml:space="preserve">can be utilized in its totality; it is found at the end of our User Guide, which lays out roles and responsibilities, as well as a complete breakdown of how and when we utilize formal Contract Monitoring Plans.  </w:t>
      </w:r>
      <w:r w:rsidR="00172C7A" w:rsidRPr="00CA445B">
        <w:rPr>
          <w:rFonts w:ascii="Calibri" w:hAnsi="Calibri" w:cs="Calibri"/>
          <w:sz w:val="22"/>
        </w:rPr>
        <w:t xml:space="preserve">(See Exhibit </w:t>
      </w:r>
      <w:r w:rsidR="00EB063A" w:rsidRPr="00CA445B">
        <w:rPr>
          <w:rFonts w:ascii="Calibri" w:hAnsi="Calibri" w:cs="Calibri"/>
          <w:sz w:val="22"/>
        </w:rPr>
        <w:t>4</w:t>
      </w:r>
      <w:r w:rsidR="00172C7A" w:rsidRPr="00CA445B">
        <w:rPr>
          <w:rFonts w:ascii="Calibri" w:hAnsi="Calibri" w:cs="Calibri"/>
          <w:sz w:val="22"/>
        </w:rPr>
        <w:t>)</w:t>
      </w:r>
    </w:p>
    <w:p w14:paraId="77C3DE80" w14:textId="706A250F" w:rsidR="00926E4E" w:rsidRPr="00CA445B" w:rsidRDefault="008C5EE6">
      <w:pPr>
        <w:rPr>
          <w:rFonts w:ascii="Calibri" w:hAnsi="Calibri" w:cs="Calibri"/>
          <w:sz w:val="22"/>
        </w:rPr>
      </w:pPr>
      <w:r w:rsidRPr="00CA445B">
        <w:rPr>
          <w:rFonts w:ascii="Calibri" w:hAnsi="Calibri" w:cs="Calibri"/>
          <w:sz w:val="22"/>
        </w:rPr>
        <w:t xml:space="preserve">Perhaps the only </w:t>
      </w:r>
      <w:r w:rsidR="00926E4E" w:rsidRPr="00CA445B">
        <w:rPr>
          <w:rFonts w:ascii="Calibri" w:hAnsi="Calibri" w:cs="Calibri"/>
          <w:sz w:val="22"/>
        </w:rPr>
        <w:t xml:space="preserve">component of our comprehensive plan that would be </w:t>
      </w:r>
      <w:r w:rsidRPr="00CA445B">
        <w:rPr>
          <w:rFonts w:ascii="Calibri" w:hAnsi="Calibri" w:cs="Calibri"/>
          <w:sz w:val="22"/>
        </w:rPr>
        <w:t>difficult</w:t>
      </w:r>
      <w:r w:rsidR="00926E4E" w:rsidRPr="00CA445B">
        <w:rPr>
          <w:rFonts w:ascii="Calibri" w:hAnsi="Calibri" w:cs="Calibri"/>
          <w:sz w:val="22"/>
        </w:rPr>
        <w:t xml:space="preserve"> to</w:t>
      </w:r>
      <w:r w:rsidRPr="00CA445B">
        <w:rPr>
          <w:rFonts w:ascii="Calibri" w:hAnsi="Calibri" w:cs="Calibri"/>
          <w:sz w:val="22"/>
        </w:rPr>
        <w:t xml:space="preserve"> transfer would be the internal database </w:t>
      </w:r>
      <w:r w:rsidR="00926E4E" w:rsidRPr="00CA445B">
        <w:rPr>
          <w:rFonts w:ascii="Calibri" w:hAnsi="Calibri" w:cs="Calibri"/>
          <w:sz w:val="22"/>
        </w:rPr>
        <w:t>w</w:t>
      </w:r>
      <w:r w:rsidRPr="00CA445B">
        <w:rPr>
          <w:rFonts w:ascii="Calibri" w:hAnsi="Calibri" w:cs="Calibri"/>
          <w:sz w:val="22"/>
        </w:rPr>
        <w:t xml:space="preserve">e </w:t>
      </w:r>
      <w:r w:rsidR="00926E4E" w:rsidRPr="00CA445B">
        <w:rPr>
          <w:rFonts w:ascii="Calibri" w:hAnsi="Calibri" w:cs="Calibri"/>
          <w:sz w:val="22"/>
        </w:rPr>
        <w:t>utilize</w:t>
      </w:r>
      <w:r w:rsidRPr="00CA445B">
        <w:rPr>
          <w:rFonts w:ascii="Calibri" w:hAnsi="Calibri" w:cs="Calibri"/>
          <w:sz w:val="22"/>
        </w:rPr>
        <w:t xml:space="preserve"> to track and monitor compliance.  While </w:t>
      </w:r>
      <w:r w:rsidR="00F958F9" w:rsidRPr="00CA445B">
        <w:rPr>
          <w:rFonts w:ascii="Calibri" w:hAnsi="Calibri" w:cs="Calibri"/>
          <w:sz w:val="22"/>
        </w:rPr>
        <w:t>this process involves State-specific processes of integrating data from our ERP system</w:t>
      </w:r>
      <w:r w:rsidRPr="00CA445B">
        <w:rPr>
          <w:rFonts w:ascii="Calibri" w:hAnsi="Calibri" w:cs="Calibri"/>
          <w:sz w:val="22"/>
        </w:rPr>
        <w:t>, it is ultimately done using</w:t>
      </w:r>
      <w:r w:rsidR="00F958F9" w:rsidRPr="00CA445B">
        <w:rPr>
          <w:rFonts w:ascii="Calibri" w:hAnsi="Calibri" w:cs="Calibri"/>
          <w:sz w:val="22"/>
        </w:rPr>
        <w:t xml:space="preserve"> commonplace</w:t>
      </w:r>
      <w:r w:rsidRPr="00CA445B">
        <w:rPr>
          <w:rFonts w:ascii="Calibri" w:hAnsi="Calibri" w:cs="Calibri"/>
          <w:sz w:val="22"/>
        </w:rPr>
        <w:t xml:space="preserve"> Microsoft office tools that almost any state procurement body already has access to.</w:t>
      </w:r>
      <w:r w:rsidR="00E03940" w:rsidRPr="00CA445B">
        <w:rPr>
          <w:rFonts w:ascii="Calibri" w:hAnsi="Calibri" w:cs="Calibri"/>
          <w:sz w:val="22"/>
        </w:rPr>
        <w:t xml:space="preserve"> </w:t>
      </w:r>
      <w:r w:rsidRPr="00CA445B">
        <w:rPr>
          <w:rFonts w:ascii="Calibri" w:hAnsi="Calibri" w:cs="Calibri"/>
          <w:sz w:val="22"/>
        </w:rPr>
        <w:t xml:space="preserve"> </w:t>
      </w:r>
      <w:r w:rsidR="00F958F9" w:rsidRPr="00CA445B">
        <w:rPr>
          <w:rFonts w:ascii="Calibri" w:hAnsi="Calibri" w:cs="Calibri"/>
          <w:sz w:val="22"/>
        </w:rPr>
        <w:t xml:space="preserve">Automation of the process would therefore require some effort </w:t>
      </w:r>
      <w:r w:rsidR="00376B10" w:rsidRPr="00CA445B">
        <w:rPr>
          <w:rFonts w:ascii="Calibri" w:hAnsi="Calibri" w:cs="Calibri"/>
          <w:sz w:val="22"/>
        </w:rPr>
        <w:t>on the part of any state choosing to adopt such a scheme.  However, automation is merely an additional efficiency that is not a requisite in overall effective contract management.</w:t>
      </w:r>
    </w:p>
    <w:p w14:paraId="2090EBE4" w14:textId="77777777" w:rsidR="00015F0D" w:rsidRPr="001C214C" w:rsidRDefault="00015F0D">
      <w:pPr>
        <w:rPr>
          <w:rFonts w:asciiTheme="majorHAnsi" w:hAnsiTheme="majorHAnsi"/>
          <w:b/>
          <w:color w:val="2E4E74"/>
          <w:sz w:val="32"/>
          <w:szCs w:val="32"/>
        </w:rPr>
      </w:pPr>
      <w:r w:rsidRPr="001C214C">
        <w:rPr>
          <w:rFonts w:asciiTheme="majorHAnsi" w:hAnsiTheme="majorHAnsi"/>
          <w:b/>
          <w:color w:val="2E4E74"/>
          <w:sz w:val="32"/>
          <w:szCs w:val="32"/>
        </w:rPr>
        <w:t>Service Improvement</w:t>
      </w:r>
    </w:p>
    <w:p w14:paraId="0EB2B1B4" w14:textId="62EE165D" w:rsidR="00B97B8B" w:rsidRPr="00CA445B" w:rsidRDefault="00B97B8B" w:rsidP="00B97B8B">
      <w:pPr>
        <w:spacing w:line="256" w:lineRule="auto"/>
        <w:rPr>
          <w:rFonts w:ascii="Calibri" w:eastAsia="Calibri" w:hAnsi="Calibri" w:cs="Calibri"/>
          <w:sz w:val="22"/>
        </w:rPr>
      </w:pPr>
      <w:r w:rsidRPr="00CA445B">
        <w:rPr>
          <w:rFonts w:ascii="Calibri" w:eastAsia="Calibri" w:hAnsi="Calibri" w:cs="Calibri"/>
          <w:sz w:val="22"/>
        </w:rPr>
        <w:t xml:space="preserve">The State of Michigan maintains over 4000 individual contracts, and CPS administers over 800 of those. </w:t>
      </w:r>
      <w:r w:rsidR="00E03940" w:rsidRPr="00CA445B">
        <w:rPr>
          <w:rFonts w:ascii="Calibri" w:eastAsia="Calibri" w:hAnsi="Calibri" w:cs="Calibri"/>
          <w:sz w:val="22"/>
        </w:rPr>
        <w:t xml:space="preserve"> </w:t>
      </w:r>
      <w:r w:rsidRPr="00CA445B">
        <w:rPr>
          <w:rFonts w:ascii="Calibri" w:eastAsia="Calibri" w:hAnsi="Calibri" w:cs="Calibri"/>
          <w:sz w:val="22"/>
        </w:rPr>
        <w:t>The aggregate value of those contracts is over $50 Billion (USD).  Therefore, the import of effective contract management cannot be understated.</w:t>
      </w:r>
    </w:p>
    <w:p w14:paraId="7857FAB0" w14:textId="2BF8E51A" w:rsidR="00B97B8B" w:rsidRPr="00CA445B" w:rsidRDefault="00B97B8B" w:rsidP="00B97B8B">
      <w:pPr>
        <w:spacing w:line="256" w:lineRule="auto"/>
        <w:rPr>
          <w:rFonts w:ascii="Calibri" w:eastAsia="Calibri" w:hAnsi="Calibri" w:cs="Calibri"/>
          <w:sz w:val="22"/>
        </w:rPr>
      </w:pPr>
      <w:r w:rsidRPr="00CA445B">
        <w:rPr>
          <w:rFonts w:ascii="Calibri" w:eastAsia="Calibri" w:hAnsi="Calibri" w:cs="Calibri"/>
          <w:sz w:val="22"/>
        </w:rPr>
        <w:t>While the formalized Contract Management scheme has only recently been put into place, the construct for to plan has been in place for over a year and many of its concepts have thus been utilized.  This allows us to give a principled assessment of its efficacy.</w:t>
      </w:r>
    </w:p>
    <w:p w14:paraId="623929E5" w14:textId="51C98E96" w:rsidR="00B97B8B" w:rsidRPr="00CA445B" w:rsidRDefault="00CA445B" w:rsidP="00B97B8B">
      <w:pPr>
        <w:spacing w:line="256" w:lineRule="auto"/>
        <w:rPr>
          <w:rFonts w:ascii="Calibri" w:eastAsia="Calibri" w:hAnsi="Calibri" w:cs="Calibri"/>
          <w:sz w:val="22"/>
        </w:rPr>
      </w:pPr>
      <w:r w:rsidRPr="00CA445B">
        <w:rPr>
          <w:rFonts w:ascii="Calibri" w:eastAsia="Calibri" w:hAnsi="Calibri" w:cs="Calibri"/>
          <w:sz w:val="22"/>
        </w:rPr>
        <w:t>I</w:t>
      </w:r>
      <w:r w:rsidR="00B97B8B" w:rsidRPr="00CA445B">
        <w:rPr>
          <w:rFonts w:ascii="Calibri" w:eastAsia="Calibri" w:hAnsi="Calibri" w:cs="Calibri"/>
          <w:sz w:val="22"/>
        </w:rPr>
        <w:t xml:space="preserve">t is </w:t>
      </w:r>
      <w:r w:rsidRPr="00CA445B">
        <w:rPr>
          <w:rFonts w:ascii="Calibri" w:eastAsia="Calibri" w:hAnsi="Calibri" w:cs="Calibri"/>
          <w:sz w:val="22"/>
        </w:rPr>
        <w:t xml:space="preserve">certainly </w:t>
      </w:r>
      <w:r w:rsidR="00B97B8B" w:rsidRPr="00CA445B">
        <w:rPr>
          <w:rFonts w:ascii="Calibri" w:eastAsia="Calibri" w:hAnsi="Calibri" w:cs="Calibri"/>
          <w:sz w:val="22"/>
        </w:rPr>
        <w:t xml:space="preserve">not uncommon to receive deficient or non-conforming goods, to have important services improperly implemented, and </w:t>
      </w:r>
      <w:r w:rsidRPr="00CA445B">
        <w:rPr>
          <w:rFonts w:ascii="Calibri" w:eastAsia="Calibri" w:hAnsi="Calibri" w:cs="Calibri"/>
          <w:sz w:val="22"/>
        </w:rPr>
        <w:t xml:space="preserve">even, on </w:t>
      </w:r>
      <w:r w:rsidR="00B97B8B" w:rsidRPr="00CA445B">
        <w:rPr>
          <w:rFonts w:ascii="Calibri" w:eastAsia="Calibri" w:hAnsi="Calibri" w:cs="Calibri"/>
          <w:sz w:val="22"/>
        </w:rPr>
        <w:t>occasion</w:t>
      </w:r>
      <w:r w:rsidRPr="00CA445B">
        <w:rPr>
          <w:rFonts w:ascii="Calibri" w:eastAsia="Calibri" w:hAnsi="Calibri" w:cs="Calibri"/>
          <w:sz w:val="22"/>
        </w:rPr>
        <w:t>,</w:t>
      </w:r>
      <w:r w:rsidR="00B97B8B" w:rsidRPr="00CA445B">
        <w:rPr>
          <w:rFonts w:ascii="Calibri" w:eastAsia="Calibri" w:hAnsi="Calibri" w:cs="Calibri"/>
          <w:sz w:val="22"/>
        </w:rPr>
        <w:t xml:space="preserve"> to pay for things not receive</w:t>
      </w:r>
      <w:r w:rsidRPr="00CA445B">
        <w:rPr>
          <w:rFonts w:ascii="Calibri" w:eastAsia="Calibri" w:hAnsi="Calibri" w:cs="Calibri"/>
          <w:sz w:val="22"/>
        </w:rPr>
        <w:t>d</w:t>
      </w:r>
      <w:r w:rsidR="00B97B8B" w:rsidRPr="00CA445B">
        <w:rPr>
          <w:rFonts w:ascii="Calibri" w:eastAsia="Calibri" w:hAnsi="Calibri" w:cs="Calibri"/>
          <w:sz w:val="22"/>
        </w:rPr>
        <w:t xml:space="preserve">.  Confusion over roles and responsibilities often causes </w:t>
      </w:r>
      <w:r w:rsidRPr="00CA445B">
        <w:rPr>
          <w:rFonts w:ascii="Calibri" w:eastAsia="Calibri" w:hAnsi="Calibri" w:cs="Calibri"/>
          <w:sz w:val="22"/>
        </w:rPr>
        <w:t>l</w:t>
      </w:r>
      <w:r w:rsidR="00B97B8B" w:rsidRPr="00CA445B">
        <w:rPr>
          <w:rFonts w:ascii="Calibri" w:eastAsia="Calibri" w:hAnsi="Calibri" w:cs="Calibri"/>
          <w:sz w:val="22"/>
        </w:rPr>
        <w:t xml:space="preserve">apses in effective contract management. </w:t>
      </w:r>
      <w:r w:rsidR="00E03940" w:rsidRPr="00CA445B">
        <w:rPr>
          <w:rFonts w:ascii="Calibri" w:eastAsia="Calibri" w:hAnsi="Calibri" w:cs="Calibri"/>
          <w:sz w:val="22"/>
        </w:rPr>
        <w:t xml:space="preserve"> </w:t>
      </w:r>
      <w:r w:rsidR="00B97B8B" w:rsidRPr="00CA445B">
        <w:rPr>
          <w:rFonts w:ascii="Calibri" w:eastAsia="Calibri" w:hAnsi="Calibri" w:cs="Calibri"/>
          <w:sz w:val="22"/>
        </w:rPr>
        <w:t xml:space="preserve">Utilization of </w:t>
      </w:r>
      <w:r w:rsidR="005524FC" w:rsidRPr="00CA445B">
        <w:rPr>
          <w:rFonts w:ascii="Calibri" w:eastAsia="Calibri" w:hAnsi="Calibri" w:cs="Calibri"/>
          <w:sz w:val="22"/>
        </w:rPr>
        <w:t>a</w:t>
      </w:r>
      <w:r w:rsidR="00E03940" w:rsidRPr="00CA445B">
        <w:rPr>
          <w:rFonts w:ascii="Calibri" w:eastAsia="Calibri" w:hAnsi="Calibri" w:cs="Calibri"/>
          <w:sz w:val="22"/>
        </w:rPr>
        <w:t xml:space="preserve"> </w:t>
      </w:r>
      <w:r w:rsidR="00B97B8B" w:rsidRPr="00CA445B">
        <w:rPr>
          <w:rFonts w:ascii="Calibri" w:eastAsia="Calibri" w:hAnsi="Calibri" w:cs="Calibri"/>
          <w:sz w:val="22"/>
        </w:rPr>
        <w:t xml:space="preserve">Contract Management scheme has resulted in clarification of those roles and responsibilities.  The addition of staff dedicated to these goals has helped as well.  </w:t>
      </w:r>
    </w:p>
    <w:p w14:paraId="6A2DC764" w14:textId="77777777" w:rsidR="00B97B8B" w:rsidRPr="00CA445B" w:rsidRDefault="00B97B8B" w:rsidP="00B97B8B">
      <w:pPr>
        <w:spacing w:line="256" w:lineRule="auto"/>
        <w:rPr>
          <w:rFonts w:ascii="Calibri" w:eastAsia="Calibri" w:hAnsi="Calibri" w:cs="Times New Roman"/>
          <w:sz w:val="22"/>
        </w:rPr>
      </w:pPr>
      <w:r w:rsidRPr="00CA445B">
        <w:rPr>
          <w:rFonts w:ascii="Calibri" w:eastAsia="Calibri" w:hAnsi="Calibri" w:cs="Times New Roman"/>
          <w:sz w:val="22"/>
        </w:rPr>
        <w:lastRenderedPageBreak/>
        <w:t>In one instance, our department of State was engaged with a supplier who provided queue management for their drivers’ licensing, registration, and titling division.  The procured deliverable included hardware and corresponding queue management software.  The agency in question had 18 documented material deficiencies.  The vendor performance was utterly deficient, but given the nature of the deliverable, simply termination of the contract and replacement of the vendor was infeasible.</w:t>
      </w:r>
    </w:p>
    <w:p w14:paraId="794745BB" w14:textId="683E50AF" w:rsidR="00B97B8B" w:rsidRPr="00CA445B" w:rsidRDefault="00B97B8B" w:rsidP="00B97B8B">
      <w:pPr>
        <w:spacing w:line="256" w:lineRule="auto"/>
        <w:rPr>
          <w:rFonts w:ascii="Calibri" w:eastAsia="Calibri" w:hAnsi="Calibri" w:cs="Times New Roman"/>
          <w:sz w:val="22"/>
        </w:rPr>
      </w:pPr>
      <w:r w:rsidRPr="00CA445B">
        <w:rPr>
          <w:rFonts w:ascii="Calibri" w:eastAsia="Calibri" w:hAnsi="Calibri" w:cs="Times New Roman"/>
          <w:sz w:val="22"/>
        </w:rPr>
        <w:t>The matter, which under previous protocols would be left to the agency to resolve, was referred to the newly</w:t>
      </w:r>
      <w:r w:rsidR="00926E4E" w:rsidRPr="00CA445B">
        <w:rPr>
          <w:rFonts w:ascii="Calibri" w:eastAsia="Calibri" w:hAnsi="Calibri" w:cs="Times New Roman"/>
          <w:sz w:val="22"/>
        </w:rPr>
        <w:t xml:space="preserve"> </w:t>
      </w:r>
      <w:r w:rsidRPr="00CA445B">
        <w:rPr>
          <w:rFonts w:ascii="Calibri" w:eastAsia="Calibri" w:hAnsi="Calibri" w:cs="Times New Roman"/>
          <w:sz w:val="22"/>
        </w:rPr>
        <w:t xml:space="preserve">created Supplier Relationship Management </w:t>
      </w:r>
      <w:r w:rsidR="000054CB" w:rsidRPr="00CA445B">
        <w:rPr>
          <w:rFonts w:ascii="Calibri" w:eastAsia="Calibri" w:hAnsi="Calibri" w:cs="Times New Roman"/>
          <w:sz w:val="22"/>
        </w:rPr>
        <w:t>section</w:t>
      </w:r>
      <w:r w:rsidRPr="00CA445B">
        <w:rPr>
          <w:rFonts w:ascii="Calibri" w:eastAsia="Calibri" w:hAnsi="Calibri" w:cs="Times New Roman"/>
          <w:sz w:val="22"/>
        </w:rPr>
        <w:t xml:space="preserve">.  The existing problematic service delivery had lingered for over a year at the agency level before being taken up by SRM. </w:t>
      </w:r>
    </w:p>
    <w:p w14:paraId="65937B7B" w14:textId="2487DBEA" w:rsidR="00F95826" w:rsidRPr="00CA445B" w:rsidRDefault="00B97B8B" w:rsidP="0080034B">
      <w:pPr>
        <w:spacing w:line="256" w:lineRule="auto"/>
        <w:rPr>
          <w:rFonts w:ascii="Calibri" w:eastAsia="Calibri" w:hAnsi="Calibri" w:cs="Times New Roman"/>
          <w:sz w:val="22"/>
        </w:rPr>
      </w:pPr>
      <w:r w:rsidRPr="00CA445B">
        <w:rPr>
          <w:rFonts w:ascii="Calibri" w:eastAsia="Calibri" w:hAnsi="Calibri" w:cs="Times New Roman"/>
          <w:sz w:val="22"/>
        </w:rPr>
        <w:t>Utilizing the team, and our newly documented procedures for issue resolution and corrective action planning, the matter was resolved within four months and the vendor has remedied the persistent issues that were previously considered unfixable.</w:t>
      </w:r>
    </w:p>
    <w:p w14:paraId="06186FB2" w14:textId="77777777" w:rsidR="007A072D" w:rsidRPr="001C214C" w:rsidRDefault="007A072D">
      <w:pPr>
        <w:rPr>
          <w:rFonts w:asciiTheme="majorHAnsi" w:hAnsiTheme="majorHAnsi"/>
          <w:b/>
          <w:color w:val="2E4E74"/>
          <w:sz w:val="32"/>
          <w:szCs w:val="32"/>
        </w:rPr>
      </w:pPr>
      <w:r w:rsidRPr="001C214C">
        <w:rPr>
          <w:rFonts w:asciiTheme="majorHAnsi" w:hAnsiTheme="majorHAnsi"/>
          <w:b/>
          <w:color w:val="2E4E74"/>
          <w:sz w:val="32"/>
          <w:szCs w:val="32"/>
        </w:rPr>
        <w:t>Cost Reduction</w:t>
      </w:r>
    </w:p>
    <w:p w14:paraId="5D29C1AD" w14:textId="4E7F387A" w:rsidR="00097E02" w:rsidRDefault="00305EE9">
      <w:pPr>
        <w:rPr>
          <w:rFonts w:ascii="Calibri" w:hAnsi="Calibri" w:cs="Calibri"/>
          <w:sz w:val="22"/>
        </w:rPr>
      </w:pPr>
      <w:r w:rsidRPr="00CA445B">
        <w:rPr>
          <w:rFonts w:ascii="Calibri" w:hAnsi="Calibri" w:cs="Calibri"/>
          <w:sz w:val="22"/>
        </w:rPr>
        <w:t xml:space="preserve">Cost reduction is admittedly an extremely difficult metric to provide.  </w:t>
      </w:r>
      <w:r w:rsidR="0029413E">
        <w:rPr>
          <w:rFonts w:ascii="Calibri" w:hAnsi="Calibri" w:cs="Calibri"/>
          <w:sz w:val="22"/>
        </w:rPr>
        <w:t>The real</w:t>
      </w:r>
      <w:r w:rsidRPr="00CA445B">
        <w:rPr>
          <w:rFonts w:ascii="Calibri" w:hAnsi="Calibri" w:cs="Calibri"/>
          <w:sz w:val="22"/>
        </w:rPr>
        <w:t xml:space="preserve"> goal is preventative in nature</w:t>
      </w:r>
      <w:r w:rsidR="0000159D">
        <w:rPr>
          <w:rFonts w:ascii="Calibri" w:hAnsi="Calibri" w:cs="Calibri"/>
          <w:sz w:val="22"/>
        </w:rPr>
        <w:t>:</w:t>
      </w:r>
      <w:r w:rsidRPr="00CA445B">
        <w:rPr>
          <w:rFonts w:ascii="Calibri" w:hAnsi="Calibri" w:cs="Calibri"/>
          <w:sz w:val="22"/>
        </w:rPr>
        <w:t xml:space="preserve"> avoiding unnecessary costs, </w:t>
      </w:r>
      <w:r w:rsidR="0029413E">
        <w:rPr>
          <w:rFonts w:ascii="Calibri" w:hAnsi="Calibri" w:cs="Calibri"/>
          <w:sz w:val="22"/>
        </w:rPr>
        <w:t>mitigating</w:t>
      </w:r>
      <w:r w:rsidRPr="00CA445B">
        <w:rPr>
          <w:rFonts w:ascii="Calibri" w:hAnsi="Calibri" w:cs="Calibri"/>
          <w:sz w:val="22"/>
        </w:rPr>
        <w:t xml:space="preserve"> damages from </w:t>
      </w:r>
      <w:r w:rsidR="001D31F0" w:rsidRPr="00CA445B">
        <w:rPr>
          <w:rFonts w:ascii="Calibri" w:hAnsi="Calibri" w:cs="Calibri"/>
          <w:sz w:val="22"/>
        </w:rPr>
        <w:t>deficient performance</w:t>
      </w:r>
      <w:r w:rsidRPr="00CA445B">
        <w:rPr>
          <w:rFonts w:ascii="Calibri" w:hAnsi="Calibri" w:cs="Calibri"/>
          <w:sz w:val="22"/>
        </w:rPr>
        <w:t>, and quick remediat</w:t>
      </w:r>
      <w:r w:rsidR="0029413E">
        <w:rPr>
          <w:rFonts w:ascii="Calibri" w:hAnsi="Calibri" w:cs="Calibri"/>
          <w:sz w:val="22"/>
        </w:rPr>
        <w:t xml:space="preserve">ion of </w:t>
      </w:r>
      <w:r w:rsidRPr="00CA445B">
        <w:rPr>
          <w:rFonts w:ascii="Calibri" w:hAnsi="Calibri" w:cs="Calibri"/>
          <w:sz w:val="22"/>
        </w:rPr>
        <w:t>contrac</w:t>
      </w:r>
      <w:r w:rsidR="0029413E">
        <w:rPr>
          <w:rFonts w:ascii="Calibri" w:hAnsi="Calibri" w:cs="Calibri"/>
          <w:sz w:val="22"/>
        </w:rPr>
        <w:t>t</w:t>
      </w:r>
      <w:r w:rsidRPr="00CA445B">
        <w:rPr>
          <w:rFonts w:ascii="Calibri" w:hAnsi="Calibri" w:cs="Calibri"/>
          <w:sz w:val="22"/>
        </w:rPr>
        <w:t xml:space="preserve"> issues.</w:t>
      </w:r>
      <w:r w:rsidR="00E03940" w:rsidRPr="00CA445B">
        <w:rPr>
          <w:rFonts w:ascii="Calibri" w:hAnsi="Calibri" w:cs="Calibri"/>
          <w:sz w:val="22"/>
        </w:rPr>
        <w:t xml:space="preserve">  The Contract Management project is by its very nature meant to enhance qualitative performance.  Logic dictates that quantitative savings follow automatically.</w:t>
      </w:r>
    </w:p>
    <w:p w14:paraId="0D1468FE" w14:textId="6E0A81A3" w:rsidR="00DD2977" w:rsidRPr="00CA445B" w:rsidRDefault="00DD2977">
      <w:pPr>
        <w:rPr>
          <w:rFonts w:ascii="Calibri" w:hAnsi="Calibri" w:cs="Calibri"/>
          <w:sz w:val="22"/>
        </w:rPr>
      </w:pPr>
      <w:r>
        <w:rPr>
          <w:rFonts w:ascii="Calibri" w:hAnsi="Calibri" w:cs="Calibri"/>
          <w:sz w:val="22"/>
        </w:rPr>
        <w:t xml:space="preserve">One area in which we can establish cost savings is in the CCR automation process.  </w:t>
      </w:r>
      <w:r w:rsidR="00FF2338">
        <w:rPr>
          <w:rFonts w:ascii="Calibri" w:hAnsi="Calibri" w:cs="Calibri"/>
          <w:sz w:val="22"/>
        </w:rPr>
        <w:t xml:space="preserve">By taking estimates of hourly time spent </w:t>
      </w:r>
      <w:r w:rsidR="0053488C">
        <w:rPr>
          <w:rFonts w:ascii="Calibri" w:hAnsi="Calibri" w:cs="Calibri"/>
          <w:sz w:val="22"/>
        </w:rPr>
        <w:t>by</w:t>
      </w:r>
      <w:r w:rsidR="00FF2338">
        <w:rPr>
          <w:rFonts w:ascii="Calibri" w:hAnsi="Calibri" w:cs="Calibri"/>
          <w:sz w:val="22"/>
        </w:rPr>
        <w:t xml:space="preserve"> Program Manager</w:t>
      </w:r>
      <w:r w:rsidR="0053488C">
        <w:rPr>
          <w:rFonts w:ascii="Calibri" w:hAnsi="Calibri" w:cs="Calibri"/>
          <w:sz w:val="22"/>
        </w:rPr>
        <w:t>s</w:t>
      </w:r>
      <w:r w:rsidR="00FF2338">
        <w:rPr>
          <w:rFonts w:ascii="Calibri" w:hAnsi="Calibri" w:cs="Calibri"/>
          <w:sz w:val="22"/>
        </w:rPr>
        <w:t xml:space="preserve"> and Buyer</w:t>
      </w:r>
      <w:r w:rsidR="0053488C">
        <w:rPr>
          <w:rFonts w:ascii="Calibri" w:hAnsi="Calibri" w:cs="Calibri"/>
          <w:sz w:val="22"/>
        </w:rPr>
        <w:t>s</w:t>
      </w:r>
      <w:r w:rsidR="00FF2338">
        <w:rPr>
          <w:rFonts w:ascii="Calibri" w:hAnsi="Calibri" w:cs="Calibri"/>
          <w:sz w:val="22"/>
        </w:rPr>
        <w:t xml:space="preserve"> (the employees who would complete and review CCRs, respectively)</w:t>
      </w:r>
      <w:r w:rsidR="0053488C">
        <w:rPr>
          <w:rFonts w:ascii="Calibri" w:hAnsi="Calibri" w:cs="Calibri"/>
          <w:sz w:val="22"/>
        </w:rPr>
        <w:t xml:space="preserve"> manually</w:t>
      </w:r>
      <w:r w:rsidR="00FF2338">
        <w:rPr>
          <w:rFonts w:ascii="Calibri" w:hAnsi="Calibri" w:cs="Calibri"/>
          <w:sz w:val="22"/>
        </w:rPr>
        <w:t xml:space="preserve"> performing CCR ta</w:t>
      </w:r>
      <w:r w:rsidR="0053488C">
        <w:rPr>
          <w:rFonts w:ascii="Calibri" w:hAnsi="Calibri" w:cs="Calibri"/>
          <w:sz w:val="22"/>
        </w:rPr>
        <w:t>sks</w:t>
      </w:r>
      <w:r w:rsidR="00FF2338">
        <w:rPr>
          <w:rFonts w:ascii="Calibri" w:hAnsi="Calibri" w:cs="Calibri"/>
          <w:sz w:val="22"/>
        </w:rPr>
        <w:t xml:space="preserve">, we can easily demonstrate principled savings.   The manual process involved was not overly burdensome, but did require </w:t>
      </w:r>
      <w:r w:rsidR="0053488C">
        <w:rPr>
          <w:rFonts w:ascii="Calibri" w:hAnsi="Calibri" w:cs="Calibri"/>
          <w:sz w:val="22"/>
        </w:rPr>
        <w:t>retrieving</w:t>
      </w:r>
      <w:r w:rsidR="00FF2338">
        <w:rPr>
          <w:rFonts w:ascii="Calibri" w:hAnsi="Calibri" w:cs="Calibri"/>
          <w:sz w:val="22"/>
        </w:rPr>
        <w:t xml:space="preserve"> a physical file, printing and filling out a form, scanning the form, sending it to the right person, and returning the file.  This process is now initiated by sending one </w:t>
      </w:r>
      <w:r w:rsidR="001D31F0">
        <w:rPr>
          <w:rFonts w:ascii="Calibri" w:hAnsi="Calibri" w:cs="Calibri"/>
          <w:sz w:val="22"/>
        </w:rPr>
        <w:t>e-mail and</w:t>
      </w:r>
      <w:r w:rsidR="00FF2338">
        <w:rPr>
          <w:rFonts w:ascii="Calibri" w:hAnsi="Calibri" w:cs="Calibri"/>
          <w:sz w:val="22"/>
        </w:rPr>
        <w:t xml:space="preserve"> completing the form electronically </w:t>
      </w:r>
      <w:r w:rsidR="0053488C">
        <w:rPr>
          <w:rFonts w:ascii="Calibri" w:hAnsi="Calibri" w:cs="Calibri"/>
          <w:sz w:val="22"/>
        </w:rPr>
        <w:t xml:space="preserve">and </w:t>
      </w:r>
      <w:r w:rsidR="00FF2338">
        <w:rPr>
          <w:rFonts w:ascii="Calibri" w:hAnsi="Calibri" w:cs="Calibri"/>
          <w:sz w:val="22"/>
        </w:rPr>
        <w:t xml:space="preserve">takes a minute or two.  </w:t>
      </w:r>
      <w:r>
        <w:rPr>
          <w:rFonts w:ascii="Calibri" w:hAnsi="Calibri" w:cs="Calibri"/>
          <w:sz w:val="22"/>
        </w:rPr>
        <w:t>This has ultimately resulted in estimated annual savings of $128,046.50.</w:t>
      </w:r>
    </w:p>
    <w:p w14:paraId="5791E2F3" w14:textId="536029B2" w:rsidR="00926E4E" w:rsidRPr="00CA445B" w:rsidRDefault="00DD2977" w:rsidP="00926E4E">
      <w:pPr>
        <w:spacing w:line="256" w:lineRule="auto"/>
        <w:rPr>
          <w:rFonts w:ascii="Calibri" w:eastAsia="Calibri" w:hAnsi="Calibri" w:cs="Calibri"/>
          <w:sz w:val="22"/>
        </w:rPr>
      </w:pPr>
      <w:r>
        <w:rPr>
          <w:rFonts w:ascii="Calibri" w:eastAsia="Calibri" w:hAnsi="Calibri" w:cs="Calibri"/>
          <w:sz w:val="22"/>
        </w:rPr>
        <w:t>Furthermore</w:t>
      </w:r>
      <w:r w:rsidR="00376B10" w:rsidRPr="00CA445B">
        <w:rPr>
          <w:rFonts w:ascii="Calibri" w:eastAsia="Calibri" w:hAnsi="Calibri" w:cs="Calibri"/>
          <w:sz w:val="22"/>
        </w:rPr>
        <w:t xml:space="preserve">, </w:t>
      </w:r>
      <w:r w:rsidR="00926E4E" w:rsidRPr="00CA445B">
        <w:rPr>
          <w:rFonts w:ascii="Calibri" w:eastAsia="Calibri" w:hAnsi="Calibri" w:cs="Calibri"/>
          <w:sz w:val="22"/>
        </w:rPr>
        <w:t>CPS alone has seen substantial savings, recovery of almost $100,000 in admin</w:t>
      </w:r>
      <w:r w:rsidR="00CA445B">
        <w:rPr>
          <w:rFonts w:ascii="Calibri" w:eastAsia="Calibri" w:hAnsi="Calibri" w:cs="Calibri"/>
          <w:sz w:val="22"/>
        </w:rPr>
        <w:t>istrative</w:t>
      </w:r>
      <w:r w:rsidR="00926E4E" w:rsidRPr="00CA445B">
        <w:rPr>
          <w:rFonts w:ascii="Calibri" w:eastAsia="Calibri" w:hAnsi="Calibri" w:cs="Calibri"/>
          <w:sz w:val="22"/>
        </w:rPr>
        <w:t xml:space="preserve"> and other fees, and resol</w:t>
      </w:r>
      <w:r w:rsidR="00376B10" w:rsidRPr="00CA445B">
        <w:rPr>
          <w:rFonts w:ascii="Calibri" w:eastAsia="Calibri" w:hAnsi="Calibri" w:cs="Calibri"/>
          <w:sz w:val="22"/>
        </w:rPr>
        <w:t>ution</w:t>
      </w:r>
      <w:r w:rsidR="00CA445B">
        <w:rPr>
          <w:rFonts w:ascii="Calibri" w:eastAsia="Calibri" w:hAnsi="Calibri" w:cs="Calibri"/>
          <w:sz w:val="22"/>
        </w:rPr>
        <w:t xml:space="preserve"> of</w:t>
      </w:r>
      <w:r w:rsidR="00926E4E" w:rsidRPr="00CA445B">
        <w:rPr>
          <w:rFonts w:ascii="Calibri" w:eastAsia="Calibri" w:hAnsi="Calibri" w:cs="Calibri"/>
          <w:sz w:val="22"/>
        </w:rPr>
        <w:t xml:space="preserve"> 17 di</w:t>
      </w:r>
      <w:r w:rsidR="00376B10" w:rsidRPr="00CA445B">
        <w:rPr>
          <w:rFonts w:ascii="Calibri" w:eastAsia="Calibri" w:hAnsi="Calibri" w:cs="Calibri"/>
          <w:sz w:val="22"/>
        </w:rPr>
        <w:t>stinct</w:t>
      </w:r>
      <w:r w:rsidR="00926E4E" w:rsidRPr="00CA445B">
        <w:rPr>
          <w:rFonts w:ascii="Calibri" w:eastAsia="Calibri" w:hAnsi="Calibri" w:cs="Calibri"/>
          <w:sz w:val="22"/>
        </w:rPr>
        <w:t xml:space="preserve"> contractual disputes, both in-agency and out.</w:t>
      </w:r>
      <w:r w:rsidR="00376B10" w:rsidRPr="00CA445B">
        <w:rPr>
          <w:rFonts w:ascii="Calibri" w:eastAsia="Calibri" w:hAnsi="Calibri" w:cs="Calibri"/>
          <w:sz w:val="22"/>
        </w:rPr>
        <w:t xml:space="preserve">  The SRM </w:t>
      </w:r>
      <w:r w:rsidR="007832E1">
        <w:rPr>
          <w:rFonts w:ascii="Calibri" w:eastAsia="Calibri" w:hAnsi="Calibri" w:cs="Calibri"/>
          <w:sz w:val="22"/>
        </w:rPr>
        <w:t xml:space="preserve">section </w:t>
      </w:r>
      <w:r w:rsidR="00376B10" w:rsidRPr="00CA445B">
        <w:rPr>
          <w:rFonts w:ascii="Calibri" w:eastAsia="Calibri" w:hAnsi="Calibri" w:cs="Calibri"/>
          <w:sz w:val="22"/>
        </w:rPr>
        <w:t>has taken the burden off the sourcing personnel by removing many complicated resolution efforts from their work responsibilities.  Perhaps the greatest empirical hard savings metric that Michigan can site is the money saved by implementing the process we now have in-house.  Michigan was quoted a cost of $5</w:t>
      </w:r>
      <w:r w:rsidR="004C1AAC">
        <w:rPr>
          <w:rFonts w:ascii="Calibri" w:eastAsia="Calibri" w:hAnsi="Calibri" w:cs="Calibri"/>
          <w:sz w:val="22"/>
        </w:rPr>
        <w:t>6</w:t>
      </w:r>
      <w:r w:rsidR="00376B10" w:rsidRPr="00CA445B">
        <w:rPr>
          <w:rFonts w:ascii="Calibri" w:eastAsia="Calibri" w:hAnsi="Calibri" w:cs="Calibri"/>
          <w:sz w:val="22"/>
        </w:rPr>
        <w:t>2,</w:t>
      </w:r>
      <w:r w:rsidR="004C1AAC">
        <w:rPr>
          <w:rFonts w:ascii="Calibri" w:eastAsia="Calibri" w:hAnsi="Calibri" w:cs="Calibri"/>
          <w:sz w:val="22"/>
        </w:rPr>
        <w:t>5</w:t>
      </w:r>
      <w:r w:rsidR="00376B10" w:rsidRPr="00CA445B">
        <w:rPr>
          <w:rFonts w:ascii="Calibri" w:eastAsia="Calibri" w:hAnsi="Calibri" w:cs="Calibri"/>
          <w:sz w:val="22"/>
        </w:rPr>
        <w:t xml:space="preserve">00.00 for implementation.  The entirety of that implementation was done by the Reporting and Technology and SRM </w:t>
      </w:r>
      <w:r w:rsidR="007832E1">
        <w:rPr>
          <w:rFonts w:ascii="Calibri" w:eastAsia="Calibri" w:hAnsi="Calibri" w:cs="Calibri"/>
          <w:sz w:val="22"/>
        </w:rPr>
        <w:t>sections</w:t>
      </w:r>
      <w:r w:rsidR="00376B10" w:rsidRPr="00CA445B">
        <w:rPr>
          <w:rFonts w:ascii="Calibri" w:eastAsia="Calibri" w:hAnsi="Calibri" w:cs="Calibri"/>
          <w:sz w:val="22"/>
        </w:rPr>
        <w:t>, both of which are housed within Central Procurement.</w:t>
      </w:r>
    </w:p>
    <w:p w14:paraId="0E14EE80" w14:textId="19E4DE42" w:rsidR="00097E02" w:rsidRDefault="00097E02">
      <w:pPr>
        <w:rPr>
          <w:rFonts w:asciiTheme="majorHAnsi" w:hAnsiTheme="majorHAnsi"/>
          <w:b/>
          <w:color w:val="2E4E74"/>
          <w:sz w:val="32"/>
          <w:szCs w:val="32"/>
        </w:rPr>
      </w:pPr>
      <w:r>
        <w:rPr>
          <w:rFonts w:asciiTheme="majorHAnsi" w:hAnsiTheme="majorHAnsi"/>
          <w:b/>
          <w:color w:val="2E4E74"/>
          <w:sz w:val="32"/>
          <w:szCs w:val="32"/>
        </w:rPr>
        <w:t>Conclusion</w:t>
      </w:r>
    </w:p>
    <w:p w14:paraId="4F35B472" w14:textId="1384EE31" w:rsidR="00D002A9" w:rsidRPr="0029413E" w:rsidRDefault="00655D24">
      <w:pPr>
        <w:rPr>
          <w:rFonts w:ascii="Calibri" w:hAnsi="Calibri" w:cs="Calibri"/>
          <w:sz w:val="22"/>
        </w:rPr>
      </w:pPr>
      <w:r w:rsidRPr="00CA445B">
        <w:rPr>
          <w:rFonts w:ascii="Calibri" w:hAnsi="Calibri" w:cs="Calibri"/>
          <w:sz w:val="22"/>
        </w:rPr>
        <w:t xml:space="preserve">With the system we now have in place, individuals are given defined roles and responsibilities for monitoring key aspects of every contract.  Automated processes exist to remind these individuals to rate these aspects of performance at a regular cadence.  </w:t>
      </w:r>
      <w:r w:rsidR="00B32E73" w:rsidRPr="00CA445B">
        <w:rPr>
          <w:rFonts w:ascii="Calibri" w:hAnsi="Calibri" w:cs="Calibri"/>
          <w:sz w:val="22"/>
        </w:rPr>
        <w:t>Program managers, who deal with the day-to-day workings of the contract, have a</w:t>
      </w:r>
      <w:r w:rsidR="00CA445B">
        <w:rPr>
          <w:rFonts w:ascii="Calibri" w:hAnsi="Calibri" w:cs="Calibri"/>
          <w:sz w:val="22"/>
        </w:rPr>
        <w:t xml:space="preserve">n explicit </w:t>
      </w:r>
      <w:r w:rsidR="00B32E73" w:rsidRPr="00CA445B">
        <w:rPr>
          <w:rFonts w:ascii="Calibri" w:hAnsi="Calibri" w:cs="Calibri"/>
          <w:sz w:val="22"/>
        </w:rPr>
        <w:t>guide to their responsibilities.</w:t>
      </w:r>
      <w:r w:rsidR="00926E4E" w:rsidRPr="00CA445B">
        <w:rPr>
          <w:rFonts w:ascii="Calibri" w:hAnsi="Calibri" w:cs="Calibri"/>
          <w:sz w:val="22"/>
        </w:rPr>
        <w:t xml:space="preserve">  </w:t>
      </w:r>
      <w:r w:rsidRPr="00CA445B">
        <w:rPr>
          <w:rFonts w:ascii="Calibri" w:hAnsi="Calibri" w:cs="Calibri"/>
          <w:sz w:val="22"/>
        </w:rPr>
        <w:t xml:space="preserve">These ratings are then aggregated and turned into reports to be distributed to management.  While the vast majority of our contracts perform well, those that underperform are sent to a team specifically designated to remediate the issues manifest.  In doing so, the State of Michigan feels confident that there are substantial unnecessary costs being incurred for services not performed or not up to contractual </w:t>
      </w:r>
      <w:r w:rsidR="00EA5160" w:rsidRPr="00CA445B">
        <w:rPr>
          <w:rFonts w:ascii="Calibri" w:hAnsi="Calibri" w:cs="Calibri"/>
          <w:sz w:val="22"/>
        </w:rPr>
        <w:t>sufficiency.</w:t>
      </w:r>
    </w:p>
    <w:sectPr w:rsidR="00D002A9" w:rsidRPr="0029413E" w:rsidSect="00CA22AC">
      <w:type w:val="continuous"/>
      <w:pgSz w:w="12240" w:h="15840"/>
      <w:pgMar w:top="129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ABCA0" w14:textId="77777777" w:rsidR="00FF79BC" w:rsidRDefault="00FF79BC" w:rsidP="00D002A9">
      <w:pPr>
        <w:spacing w:after="0" w:line="240" w:lineRule="auto"/>
      </w:pPr>
      <w:r>
        <w:separator/>
      </w:r>
    </w:p>
  </w:endnote>
  <w:endnote w:type="continuationSeparator" w:id="0">
    <w:p w14:paraId="71035783" w14:textId="77777777" w:rsidR="00FF79BC" w:rsidRDefault="00FF79BC" w:rsidP="00D00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090D0" w14:textId="77777777" w:rsidR="00FF79BC" w:rsidRDefault="00FF79BC" w:rsidP="00D002A9">
      <w:pPr>
        <w:spacing w:after="0" w:line="240" w:lineRule="auto"/>
      </w:pPr>
      <w:r>
        <w:separator/>
      </w:r>
    </w:p>
  </w:footnote>
  <w:footnote w:type="continuationSeparator" w:id="0">
    <w:p w14:paraId="28028EF4" w14:textId="77777777" w:rsidR="00FF79BC" w:rsidRDefault="00FF79BC" w:rsidP="00D002A9">
      <w:pPr>
        <w:spacing w:after="0" w:line="240" w:lineRule="auto"/>
      </w:pPr>
      <w:r>
        <w:continuationSeparator/>
      </w:r>
    </w:p>
  </w:footnote>
  <w:footnote w:id="1">
    <w:p w14:paraId="7CFCECB3" w14:textId="6C1B9067" w:rsidR="00993E74" w:rsidRPr="00993E74" w:rsidRDefault="00993E74">
      <w:pPr>
        <w:pStyle w:val="FootnoteText"/>
        <w:rPr>
          <w:rFonts w:ascii="Calibri" w:hAnsi="Calibri" w:cs="Calibri"/>
          <w:sz w:val="16"/>
          <w:szCs w:val="16"/>
        </w:rPr>
      </w:pPr>
      <w:r w:rsidRPr="00993E74">
        <w:rPr>
          <w:rStyle w:val="FootnoteReference"/>
          <w:rFonts w:ascii="Calibri" w:hAnsi="Calibri" w:cs="Calibri"/>
          <w:sz w:val="16"/>
          <w:szCs w:val="16"/>
        </w:rPr>
        <w:footnoteRef/>
      </w:r>
      <w:r w:rsidRPr="00993E74">
        <w:rPr>
          <w:rFonts w:ascii="Calibri" w:hAnsi="Calibri" w:cs="Calibri"/>
          <w:sz w:val="16"/>
          <w:szCs w:val="16"/>
        </w:rPr>
        <w:t xml:space="preserve"> Exhibit 1 has been edited for brevity, but not content, so as to only include the referenced award.  The complete shortlist for all awards can be found at: </w:t>
      </w:r>
      <w:hyperlink r:id="rId1" w:history="1">
        <w:r w:rsidRPr="00993E74">
          <w:rPr>
            <w:rStyle w:val="Hyperlink"/>
            <w:rFonts w:ascii="Calibri" w:hAnsi="Calibri" w:cs="Calibri"/>
            <w:sz w:val="16"/>
            <w:szCs w:val="16"/>
          </w:rPr>
          <w:t>https://www.procurementleaders.com/events/awards/world-procurement-awards?tab=2019-shortlist</w:t>
        </w:r>
      </w:hyperlink>
    </w:p>
  </w:footnote>
  <w:footnote w:id="2">
    <w:p w14:paraId="4EAE0C2D" w14:textId="33E72D58" w:rsidR="00993E74" w:rsidRPr="00993E74" w:rsidRDefault="00993E74">
      <w:pPr>
        <w:pStyle w:val="FootnoteText"/>
        <w:rPr>
          <w:rFonts w:ascii="Calibri" w:hAnsi="Calibri" w:cs="Calibri"/>
        </w:rPr>
      </w:pPr>
      <w:r w:rsidRPr="00993E74">
        <w:rPr>
          <w:rStyle w:val="FootnoteReference"/>
          <w:rFonts w:ascii="Calibri" w:hAnsi="Calibri" w:cs="Calibri"/>
          <w:sz w:val="16"/>
          <w:szCs w:val="16"/>
        </w:rPr>
        <w:footnoteRef/>
      </w:r>
      <w:r w:rsidRPr="00993E74">
        <w:rPr>
          <w:rFonts w:ascii="Calibri" w:hAnsi="Calibri" w:cs="Calibri"/>
          <w:sz w:val="16"/>
          <w:szCs w:val="16"/>
        </w:rPr>
        <w:t xml:space="preserve"> Exhibit 2 has been edited for brevity, but not for content.</w:t>
      </w:r>
      <w:r>
        <w:rPr>
          <w:rFonts w:ascii="Calibri" w:hAnsi="Calibri" w:cs="Calibri"/>
          <w:sz w:val="16"/>
          <w:szCs w:val="16"/>
        </w:rPr>
        <w:t xml:space="preserve">  The overall results of the Governing Survey have not been released publicly at the time of this submission.</w:t>
      </w:r>
    </w:p>
  </w:footnote>
  <w:footnote w:id="3">
    <w:p w14:paraId="00CAB6D1" w14:textId="77777777" w:rsidR="004C6FF8" w:rsidRPr="00EB063A" w:rsidRDefault="004C6FF8" w:rsidP="004C6FF8">
      <w:pPr>
        <w:pStyle w:val="FootnoteText"/>
        <w:rPr>
          <w:rFonts w:ascii="Calibri" w:hAnsi="Calibri" w:cs="Calibri"/>
          <w:sz w:val="16"/>
          <w:szCs w:val="16"/>
        </w:rPr>
      </w:pPr>
      <w:r w:rsidRPr="00EB063A">
        <w:rPr>
          <w:rStyle w:val="FootnoteReference"/>
          <w:rFonts w:ascii="Calibri" w:hAnsi="Calibri" w:cs="Calibri"/>
          <w:sz w:val="16"/>
          <w:szCs w:val="16"/>
        </w:rPr>
        <w:footnoteRef/>
      </w:r>
      <w:r w:rsidRPr="00EB063A">
        <w:rPr>
          <w:rFonts w:ascii="Calibri" w:hAnsi="Calibri" w:cs="Calibri"/>
          <w:sz w:val="16"/>
          <w:szCs w:val="16"/>
        </w:rPr>
        <w:t xml:space="preserve"> </w:t>
      </w:r>
      <w:r>
        <w:rPr>
          <w:rFonts w:ascii="Calibri" w:hAnsi="Calibri" w:cs="Calibri"/>
          <w:sz w:val="16"/>
          <w:szCs w:val="16"/>
        </w:rPr>
        <w:t>Exhibit 3 is a screen capture of the interactive Power BI dashboard.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06DB" w14:textId="7B273ABC" w:rsidR="00D002A9" w:rsidRPr="00AF5B04" w:rsidRDefault="00D002A9" w:rsidP="00D002A9">
    <w:pPr>
      <w:pBdr>
        <w:bottom w:val="single" w:sz="12" w:space="1" w:color="auto"/>
      </w:pBdr>
      <w:spacing w:line="203" w:lineRule="exact"/>
      <w:ind w:left="20"/>
      <w:rPr>
        <w:i/>
        <w:sz w:val="18"/>
      </w:rPr>
    </w:pPr>
    <w:r w:rsidRPr="00AF5B04">
      <w:rPr>
        <w:sz w:val="18"/>
      </w:rPr>
      <w:t>201</w:t>
    </w:r>
    <w:r w:rsidR="000E7D43">
      <w:rPr>
        <w:sz w:val="18"/>
      </w:rPr>
      <w:t>9</w:t>
    </w:r>
    <w:r w:rsidRPr="00AF5B04">
      <w:rPr>
        <w:sz w:val="18"/>
      </w:rPr>
      <w:t xml:space="preserve"> George Cronin Award Submission | </w:t>
    </w:r>
    <w:r w:rsidR="00993E74">
      <w:rPr>
        <w:i/>
        <w:sz w:val="18"/>
      </w:rPr>
      <w:t xml:space="preserve">Circumventing Risk </w:t>
    </w:r>
    <w:r w:rsidR="00B457DA">
      <w:rPr>
        <w:i/>
        <w:sz w:val="18"/>
      </w:rPr>
      <w:t>with</w:t>
    </w:r>
    <w:r w:rsidR="00993E74">
      <w:rPr>
        <w:i/>
        <w:sz w:val="18"/>
      </w:rPr>
      <w:t xml:space="preserve"> Contract Management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0MzIyMja1MDM1tDRX0lEKTi0uzszPAykwrAUAjZMXBywAAAA="/>
  </w:docVars>
  <w:rsids>
    <w:rsidRoot w:val="004B4330"/>
    <w:rsid w:val="0000159D"/>
    <w:rsid w:val="000054CB"/>
    <w:rsid w:val="00015F0D"/>
    <w:rsid w:val="00074F23"/>
    <w:rsid w:val="00097E02"/>
    <w:rsid w:val="000E7D43"/>
    <w:rsid w:val="00102F08"/>
    <w:rsid w:val="0010586F"/>
    <w:rsid w:val="00153718"/>
    <w:rsid w:val="0017089D"/>
    <w:rsid w:val="00172C7A"/>
    <w:rsid w:val="00195FDB"/>
    <w:rsid w:val="001C214C"/>
    <w:rsid w:val="001D31F0"/>
    <w:rsid w:val="002279F9"/>
    <w:rsid w:val="0029413E"/>
    <w:rsid w:val="002B3325"/>
    <w:rsid w:val="002D39B9"/>
    <w:rsid w:val="002F2DCB"/>
    <w:rsid w:val="00305EE9"/>
    <w:rsid w:val="00376B10"/>
    <w:rsid w:val="003A6997"/>
    <w:rsid w:val="003C6AD2"/>
    <w:rsid w:val="003D11F4"/>
    <w:rsid w:val="003D605C"/>
    <w:rsid w:val="00446351"/>
    <w:rsid w:val="00491039"/>
    <w:rsid w:val="004925F7"/>
    <w:rsid w:val="004B2CC5"/>
    <w:rsid w:val="004B4330"/>
    <w:rsid w:val="004C1AAC"/>
    <w:rsid w:val="004C6FF8"/>
    <w:rsid w:val="00533666"/>
    <w:rsid w:val="0053488C"/>
    <w:rsid w:val="005437CB"/>
    <w:rsid w:val="005524FC"/>
    <w:rsid w:val="0058500F"/>
    <w:rsid w:val="005864A5"/>
    <w:rsid w:val="00587191"/>
    <w:rsid w:val="005C5128"/>
    <w:rsid w:val="006000A8"/>
    <w:rsid w:val="00612615"/>
    <w:rsid w:val="00655D24"/>
    <w:rsid w:val="006C299F"/>
    <w:rsid w:val="006D1552"/>
    <w:rsid w:val="00702ED3"/>
    <w:rsid w:val="00733CD1"/>
    <w:rsid w:val="007832E1"/>
    <w:rsid w:val="007A072D"/>
    <w:rsid w:val="007A7470"/>
    <w:rsid w:val="007B4D94"/>
    <w:rsid w:val="007F526F"/>
    <w:rsid w:val="0080034B"/>
    <w:rsid w:val="00811539"/>
    <w:rsid w:val="008175D9"/>
    <w:rsid w:val="008B53F1"/>
    <w:rsid w:val="008C5EE6"/>
    <w:rsid w:val="009109D6"/>
    <w:rsid w:val="00926E4E"/>
    <w:rsid w:val="00986863"/>
    <w:rsid w:val="00993E74"/>
    <w:rsid w:val="00A2556F"/>
    <w:rsid w:val="00A44064"/>
    <w:rsid w:val="00AB160A"/>
    <w:rsid w:val="00AD665D"/>
    <w:rsid w:val="00AE3292"/>
    <w:rsid w:val="00AF5B04"/>
    <w:rsid w:val="00B03525"/>
    <w:rsid w:val="00B14A83"/>
    <w:rsid w:val="00B32E73"/>
    <w:rsid w:val="00B457DA"/>
    <w:rsid w:val="00B759E8"/>
    <w:rsid w:val="00B97B8B"/>
    <w:rsid w:val="00BA6C5F"/>
    <w:rsid w:val="00BD7744"/>
    <w:rsid w:val="00BF0AB8"/>
    <w:rsid w:val="00BF4070"/>
    <w:rsid w:val="00CA22AC"/>
    <w:rsid w:val="00CA445B"/>
    <w:rsid w:val="00CD0161"/>
    <w:rsid w:val="00D002A9"/>
    <w:rsid w:val="00D93BC1"/>
    <w:rsid w:val="00DB4905"/>
    <w:rsid w:val="00DD2977"/>
    <w:rsid w:val="00E03940"/>
    <w:rsid w:val="00E060E2"/>
    <w:rsid w:val="00E94D06"/>
    <w:rsid w:val="00EA5160"/>
    <w:rsid w:val="00EB063A"/>
    <w:rsid w:val="00F00371"/>
    <w:rsid w:val="00F95826"/>
    <w:rsid w:val="00F958F9"/>
    <w:rsid w:val="00FF2338"/>
    <w:rsid w:val="00FF5E7D"/>
    <w:rsid w:val="00FF7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146B6"/>
  <w15:chartTrackingRefBased/>
  <w15:docId w15:val="{E7488E59-9F81-4BE6-B74A-AC667D31C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905"/>
  </w:style>
  <w:style w:type="paragraph" w:styleId="Heading1">
    <w:name w:val="heading 1"/>
    <w:basedOn w:val="Normal"/>
    <w:next w:val="BodyText"/>
    <w:link w:val="Heading1Char"/>
    <w:uiPriority w:val="1"/>
    <w:qFormat/>
    <w:rsid w:val="00612615"/>
    <w:pPr>
      <w:widowControl w:val="0"/>
      <w:autoSpaceDE w:val="0"/>
      <w:autoSpaceDN w:val="0"/>
      <w:spacing w:before="138" w:after="0" w:line="240" w:lineRule="auto"/>
      <w:ind w:left="135"/>
      <w:jc w:val="both"/>
      <w:outlineLvl w:val="0"/>
    </w:pPr>
    <w:rPr>
      <w:rFonts w:ascii="Gill Sans MT" w:eastAsia="Arial" w:hAnsi="Gill Sans MT" w:cs="Arial"/>
      <w:b/>
      <w:bCs/>
      <w:color w:val="0079C1"/>
      <w:sz w:val="32"/>
      <w:szCs w:val="32"/>
    </w:rPr>
  </w:style>
  <w:style w:type="paragraph" w:styleId="Heading2">
    <w:name w:val="heading 2"/>
    <w:basedOn w:val="Normal"/>
    <w:link w:val="Heading2Char"/>
    <w:uiPriority w:val="1"/>
    <w:qFormat/>
    <w:rsid w:val="00612615"/>
    <w:pPr>
      <w:widowControl w:val="0"/>
      <w:autoSpaceDE w:val="0"/>
      <w:autoSpaceDN w:val="0"/>
      <w:spacing w:before="160" w:after="0" w:line="240" w:lineRule="auto"/>
      <w:ind w:left="135"/>
      <w:jc w:val="both"/>
      <w:outlineLvl w:val="1"/>
    </w:pPr>
    <w:rPr>
      <w:rFonts w:ascii="Gill Sans MT" w:eastAsia="Arial" w:hAnsi="Gill Sans MT" w:cs="Arial"/>
      <w:b/>
      <w:color w:val="0079C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12615"/>
    <w:rPr>
      <w:rFonts w:ascii="Gill Sans MT" w:eastAsia="Arial" w:hAnsi="Gill Sans MT" w:cs="Arial"/>
      <w:b/>
      <w:bCs/>
      <w:color w:val="0079C1"/>
      <w:sz w:val="32"/>
      <w:szCs w:val="32"/>
    </w:rPr>
  </w:style>
  <w:style w:type="character" w:customStyle="1" w:styleId="Heading2Char">
    <w:name w:val="Heading 2 Char"/>
    <w:basedOn w:val="DefaultParagraphFont"/>
    <w:link w:val="Heading2"/>
    <w:uiPriority w:val="1"/>
    <w:rsid w:val="00612615"/>
    <w:rPr>
      <w:rFonts w:ascii="Gill Sans MT" w:eastAsia="Arial" w:hAnsi="Gill Sans MT" w:cs="Arial"/>
      <w:b/>
      <w:color w:val="0079C1"/>
      <w:sz w:val="26"/>
      <w:szCs w:val="26"/>
    </w:rPr>
  </w:style>
  <w:style w:type="paragraph" w:styleId="BodyText">
    <w:name w:val="Body Text"/>
    <w:basedOn w:val="Normal"/>
    <w:link w:val="BodyTextChar"/>
    <w:uiPriority w:val="1"/>
    <w:qFormat/>
    <w:rsid w:val="00612615"/>
    <w:pPr>
      <w:widowControl w:val="0"/>
      <w:autoSpaceDE w:val="0"/>
      <w:autoSpaceDN w:val="0"/>
      <w:spacing w:after="0" w:line="240" w:lineRule="auto"/>
    </w:pPr>
    <w:rPr>
      <w:rFonts w:eastAsia="Calibri" w:cs="Calibri"/>
    </w:rPr>
  </w:style>
  <w:style w:type="character" w:customStyle="1" w:styleId="BodyTextChar">
    <w:name w:val="Body Text Char"/>
    <w:basedOn w:val="DefaultParagraphFont"/>
    <w:link w:val="BodyText"/>
    <w:uiPriority w:val="1"/>
    <w:rsid w:val="00612615"/>
    <w:rPr>
      <w:rFonts w:eastAsia="Calibri" w:cs="Calibri"/>
    </w:rPr>
  </w:style>
  <w:style w:type="paragraph" w:styleId="Header">
    <w:name w:val="header"/>
    <w:basedOn w:val="Normal"/>
    <w:link w:val="HeaderChar"/>
    <w:uiPriority w:val="99"/>
    <w:unhideWhenUsed/>
    <w:rsid w:val="00D002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2A9"/>
  </w:style>
  <w:style w:type="paragraph" w:styleId="Footer">
    <w:name w:val="footer"/>
    <w:basedOn w:val="Normal"/>
    <w:link w:val="FooterChar"/>
    <w:uiPriority w:val="99"/>
    <w:unhideWhenUsed/>
    <w:rsid w:val="00D002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2A9"/>
  </w:style>
  <w:style w:type="character" w:styleId="Hyperlink">
    <w:name w:val="Hyperlink"/>
    <w:basedOn w:val="DefaultParagraphFont"/>
    <w:uiPriority w:val="99"/>
    <w:unhideWhenUsed/>
    <w:rsid w:val="004B2CC5"/>
    <w:rPr>
      <w:color w:val="0563C1" w:themeColor="hyperlink"/>
      <w:u w:val="single"/>
    </w:rPr>
  </w:style>
  <w:style w:type="character" w:styleId="Mention">
    <w:name w:val="Mention"/>
    <w:basedOn w:val="DefaultParagraphFont"/>
    <w:uiPriority w:val="99"/>
    <w:semiHidden/>
    <w:unhideWhenUsed/>
    <w:rsid w:val="004B2CC5"/>
    <w:rPr>
      <w:color w:val="2B579A"/>
      <w:shd w:val="clear" w:color="auto" w:fill="E6E6E6"/>
    </w:rPr>
  </w:style>
  <w:style w:type="paragraph" w:styleId="NoSpacing">
    <w:name w:val="No Spacing"/>
    <w:link w:val="NoSpacingChar"/>
    <w:uiPriority w:val="1"/>
    <w:qFormat/>
    <w:rsid w:val="00811539"/>
    <w:pPr>
      <w:spacing w:after="0" w:line="240" w:lineRule="auto"/>
    </w:pPr>
    <w:rPr>
      <w:rFonts w:asciiTheme="minorHAnsi" w:eastAsiaTheme="minorEastAsia" w:hAnsiTheme="minorHAnsi"/>
      <w:sz w:val="22"/>
    </w:rPr>
  </w:style>
  <w:style w:type="character" w:customStyle="1" w:styleId="NoSpacingChar">
    <w:name w:val="No Spacing Char"/>
    <w:basedOn w:val="DefaultParagraphFont"/>
    <w:link w:val="NoSpacing"/>
    <w:uiPriority w:val="1"/>
    <w:rsid w:val="00811539"/>
    <w:rPr>
      <w:rFonts w:asciiTheme="minorHAnsi" w:eastAsiaTheme="minorEastAsia" w:hAnsiTheme="minorHAnsi"/>
      <w:sz w:val="22"/>
    </w:rPr>
  </w:style>
  <w:style w:type="character" w:styleId="UnresolvedMention">
    <w:name w:val="Unresolved Mention"/>
    <w:basedOn w:val="DefaultParagraphFont"/>
    <w:uiPriority w:val="99"/>
    <w:semiHidden/>
    <w:unhideWhenUsed/>
    <w:rsid w:val="008175D9"/>
    <w:rPr>
      <w:color w:val="605E5C"/>
      <w:shd w:val="clear" w:color="auto" w:fill="E1DFDD"/>
    </w:rPr>
  </w:style>
  <w:style w:type="character" w:styleId="CommentReference">
    <w:name w:val="annotation reference"/>
    <w:basedOn w:val="DefaultParagraphFont"/>
    <w:uiPriority w:val="99"/>
    <w:semiHidden/>
    <w:unhideWhenUsed/>
    <w:rsid w:val="00733CD1"/>
    <w:rPr>
      <w:sz w:val="16"/>
      <w:szCs w:val="16"/>
    </w:rPr>
  </w:style>
  <w:style w:type="paragraph" w:styleId="CommentText">
    <w:name w:val="annotation text"/>
    <w:basedOn w:val="Normal"/>
    <w:link w:val="CommentTextChar"/>
    <w:uiPriority w:val="99"/>
    <w:semiHidden/>
    <w:unhideWhenUsed/>
    <w:rsid w:val="00733CD1"/>
    <w:pPr>
      <w:spacing w:line="240" w:lineRule="auto"/>
    </w:pPr>
    <w:rPr>
      <w:szCs w:val="20"/>
    </w:rPr>
  </w:style>
  <w:style w:type="character" w:customStyle="1" w:styleId="CommentTextChar">
    <w:name w:val="Comment Text Char"/>
    <w:basedOn w:val="DefaultParagraphFont"/>
    <w:link w:val="CommentText"/>
    <w:uiPriority w:val="99"/>
    <w:semiHidden/>
    <w:rsid w:val="00733CD1"/>
    <w:rPr>
      <w:szCs w:val="20"/>
    </w:rPr>
  </w:style>
  <w:style w:type="paragraph" w:styleId="CommentSubject">
    <w:name w:val="annotation subject"/>
    <w:basedOn w:val="CommentText"/>
    <w:next w:val="CommentText"/>
    <w:link w:val="CommentSubjectChar"/>
    <w:uiPriority w:val="99"/>
    <w:semiHidden/>
    <w:unhideWhenUsed/>
    <w:rsid w:val="00733CD1"/>
    <w:rPr>
      <w:b/>
      <w:bCs/>
    </w:rPr>
  </w:style>
  <w:style w:type="character" w:customStyle="1" w:styleId="CommentSubjectChar">
    <w:name w:val="Comment Subject Char"/>
    <w:basedOn w:val="CommentTextChar"/>
    <w:link w:val="CommentSubject"/>
    <w:uiPriority w:val="99"/>
    <w:semiHidden/>
    <w:rsid w:val="00733CD1"/>
    <w:rPr>
      <w:b/>
      <w:bCs/>
      <w:szCs w:val="20"/>
    </w:rPr>
  </w:style>
  <w:style w:type="paragraph" w:styleId="BalloonText">
    <w:name w:val="Balloon Text"/>
    <w:basedOn w:val="Normal"/>
    <w:link w:val="BalloonTextChar"/>
    <w:uiPriority w:val="99"/>
    <w:semiHidden/>
    <w:unhideWhenUsed/>
    <w:rsid w:val="00733C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CD1"/>
    <w:rPr>
      <w:rFonts w:ascii="Segoe UI" w:hAnsi="Segoe UI" w:cs="Segoe UI"/>
      <w:sz w:val="18"/>
      <w:szCs w:val="18"/>
    </w:rPr>
  </w:style>
  <w:style w:type="character" w:customStyle="1" w:styleId="A1">
    <w:name w:val="A1"/>
    <w:uiPriority w:val="99"/>
    <w:rsid w:val="007A7470"/>
    <w:rPr>
      <w:rFonts w:cs="Helvetica 45 Light"/>
      <w:color w:val="221E1F"/>
      <w:sz w:val="20"/>
      <w:szCs w:val="20"/>
    </w:rPr>
  </w:style>
  <w:style w:type="paragraph" w:styleId="FootnoteText">
    <w:name w:val="footnote text"/>
    <w:basedOn w:val="Normal"/>
    <w:link w:val="FootnoteTextChar"/>
    <w:uiPriority w:val="99"/>
    <w:semiHidden/>
    <w:unhideWhenUsed/>
    <w:rsid w:val="00993E74"/>
    <w:pPr>
      <w:spacing w:after="0" w:line="240" w:lineRule="auto"/>
    </w:pPr>
    <w:rPr>
      <w:szCs w:val="20"/>
    </w:rPr>
  </w:style>
  <w:style w:type="character" w:customStyle="1" w:styleId="FootnoteTextChar">
    <w:name w:val="Footnote Text Char"/>
    <w:basedOn w:val="DefaultParagraphFont"/>
    <w:link w:val="FootnoteText"/>
    <w:uiPriority w:val="99"/>
    <w:semiHidden/>
    <w:rsid w:val="00993E74"/>
    <w:rPr>
      <w:szCs w:val="20"/>
    </w:rPr>
  </w:style>
  <w:style w:type="character" w:styleId="FootnoteReference">
    <w:name w:val="footnote reference"/>
    <w:basedOn w:val="DefaultParagraphFont"/>
    <w:uiPriority w:val="99"/>
    <w:semiHidden/>
    <w:unhideWhenUsed/>
    <w:rsid w:val="00993E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procurementleaders.com/events/awards/world-procurement-awards?tab=2019-short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2">
      <a:majorFont>
        <a:latin typeface="Gill Sans MT"/>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F7AB2-37B5-4743-99C7-EEF0BA3FF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2057</Words>
  <Characters>11727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Henson</dc:creator>
  <cp:keywords/>
  <dc:description/>
  <cp:lastModifiedBy>Stephanie Schlueter</cp:lastModifiedBy>
  <cp:revision>2</cp:revision>
  <dcterms:created xsi:type="dcterms:W3CDTF">2019-07-16T14:55:00Z</dcterms:created>
  <dcterms:modified xsi:type="dcterms:W3CDTF">2019-07-16T14:55:00Z</dcterms:modified>
</cp:coreProperties>
</file>